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BE" w:rsidRDefault="00501EBE" w:rsidP="00501EBE">
      <w:pPr>
        <w:jc w:val="center"/>
        <w:rPr>
          <w:b/>
          <w:sz w:val="36"/>
          <w:szCs w:val="36"/>
        </w:rPr>
      </w:pPr>
      <w:r>
        <w:rPr>
          <w:rFonts w:hint="eastAsia"/>
          <w:b/>
          <w:sz w:val="36"/>
          <w:szCs w:val="36"/>
        </w:rPr>
        <w:t>2018</w:t>
      </w:r>
      <w:r>
        <w:rPr>
          <w:rFonts w:hint="eastAsia"/>
          <w:b/>
          <w:sz w:val="36"/>
          <w:szCs w:val="36"/>
        </w:rPr>
        <w:t>年山东省自然科学奖申报项目情况公示</w:t>
      </w:r>
    </w:p>
    <w:p w:rsidR="00501EBE" w:rsidRDefault="00501EBE" w:rsidP="00501EBE">
      <w:pPr>
        <w:spacing w:line="360" w:lineRule="auto"/>
        <w:rPr>
          <w:rFonts w:ascii="ˎ̥" w:hAnsi="ˎ̥"/>
          <w:b/>
          <w:sz w:val="24"/>
        </w:rPr>
      </w:pPr>
    </w:p>
    <w:p w:rsidR="00501EBE" w:rsidRDefault="00501EBE" w:rsidP="00501EBE">
      <w:pPr>
        <w:spacing w:line="360" w:lineRule="auto"/>
        <w:rPr>
          <w:sz w:val="24"/>
        </w:rPr>
      </w:pPr>
      <w:r>
        <w:rPr>
          <w:rFonts w:ascii="ˎ̥" w:hAnsi="ˎ̥" w:hint="eastAsia"/>
          <w:b/>
          <w:sz w:val="24"/>
        </w:rPr>
        <w:t>项目名称</w:t>
      </w:r>
      <w:r>
        <w:rPr>
          <w:rFonts w:hint="eastAsia"/>
          <w:sz w:val="24"/>
        </w:rPr>
        <w:t>：几类非线性微分方程的定性与稳定性分析</w:t>
      </w:r>
    </w:p>
    <w:p w:rsidR="00501EBE" w:rsidRDefault="00501EBE" w:rsidP="00501EBE">
      <w:pPr>
        <w:spacing w:line="360" w:lineRule="auto"/>
        <w:rPr>
          <w:rFonts w:ascii="ˎ̥" w:hAnsi="ˎ̥"/>
          <w:sz w:val="24"/>
        </w:rPr>
      </w:pPr>
      <w:r>
        <w:rPr>
          <w:rFonts w:ascii="ˎ̥" w:hAnsi="ˎ̥" w:hint="eastAsia"/>
          <w:sz w:val="24"/>
        </w:rPr>
        <w:t xml:space="preserve"> </w:t>
      </w:r>
    </w:p>
    <w:p w:rsidR="00501EBE" w:rsidRDefault="00501EBE" w:rsidP="00501EBE">
      <w:pPr>
        <w:spacing w:line="360" w:lineRule="auto"/>
        <w:rPr>
          <w:rFonts w:ascii="ˎ̥" w:hAnsi="ˎ̥"/>
          <w:sz w:val="24"/>
        </w:rPr>
      </w:pPr>
      <w:r>
        <w:rPr>
          <w:rFonts w:ascii="ˎ̥" w:hAnsi="ˎ̥"/>
          <w:b/>
          <w:sz w:val="24"/>
        </w:rPr>
        <w:t>申报奖种</w:t>
      </w:r>
      <w:r>
        <w:rPr>
          <w:rFonts w:ascii="ˎ̥" w:hAnsi="ˎ̥" w:hint="eastAsia"/>
          <w:b/>
          <w:sz w:val="24"/>
        </w:rPr>
        <w:t>及等级</w:t>
      </w:r>
      <w:r>
        <w:rPr>
          <w:rFonts w:ascii="ˎ̥" w:hAnsi="ˎ̥" w:hint="eastAsia"/>
          <w:sz w:val="24"/>
        </w:rPr>
        <w:t>：山东省自然科学奖（一等奖</w:t>
      </w:r>
      <w:r>
        <w:rPr>
          <w:rFonts w:ascii="ˎ̥" w:hAnsi="ˎ̥"/>
          <w:sz w:val="24"/>
        </w:rPr>
        <w:t>）</w:t>
      </w:r>
    </w:p>
    <w:p w:rsidR="00501EBE" w:rsidRDefault="00501EBE" w:rsidP="00501EBE">
      <w:pPr>
        <w:spacing w:line="360" w:lineRule="auto"/>
        <w:rPr>
          <w:rFonts w:ascii="ˎ̥" w:hAnsi="ˎ̥"/>
          <w:b/>
          <w:sz w:val="24"/>
        </w:rPr>
      </w:pPr>
    </w:p>
    <w:p w:rsidR="00501EBE" w:rsidRDefault="00501EBE" w:rsidP="00501EBE">
      <w:pPr>
        <w:spacing w:line="360" w:lineRule="auto"/>
        <w:rPr>
          <w:rFonts w:ascii="ˎ̥" w:hAnsi="ˎ̥"/>
          <w:b/>
          <w:sz w:val="24"/>
        </w:rPr>
      </w:pPr>
      <w:r>
        <w:rPr>
          <w:rFonts w:ascii="ˎ̥" w:hAnsi="ˎ̥" w:hint="eastAsia"/>
          <w:b/>
          <w:sz w:val="24"/>
        </w:rPr>
        <w:t>项目简介：</w:t>
      </w:r>
    </w:p>
    <w:p w:rsidR="00F13FC8" w:rsidRPr="00F13FC8" w:rsidRDefault="005154E4" w:rsidP="00F13FC8">
      <w:pPr>
        <w:spacing w:line="360" w:lineRule="auto"/>
        <w:ind w:firstLineChars="200" w:firstLine="480"/>
        <w:rPr>
          <w:rStyle w:val="fontstyle01"/>
          <w:rFonts w:ascii="Times New Roman" w:eastAsiaTheme="minorEastAsia" w:hAnsi="Times New Roman" w:hint="default"/>
          <w:sz w:val="24"/>
          <w:szCs w:val="24"/>
        </w:rPr>
      </w:pPr>
      <w:r w:rsidRPr="0086320D">
        <w:rPr>
          <w:rFonts w:eastAsiaTheme="minorEastAsia" w:hAnsiTheme="minorEastAsia"/>
          <w:color w:val="000000"/>
          <w:sz w:val="24"/>
        </w:rPr>
        <w:t>微分方程伴随着微积分的创立而产生，在现代科学中发挥着重大作用</w:t>
      </w:r>
      <w:r w:rsidR="00F13FC8">
        <w:rPr>
          <w:rFonts w:eastAsiaTheme="minorEastAsia" w:hAnsiTheme="minorEastAsia"/>
          <w:sz w:val="24"/>
        </w:rPr>
        <w:t>。动力系统与微分方程有着紧密</w:t>
      </w:r>
      <w:r w:rsidR="00501EBE" w:rsidRPr="0086320D">
        <w:rPr>
          <w:rFonts w:eastAsiaTheme="minorEastAsia" w:hAnsiTheme="minorEastAsia"/>
          <w:sz w:val="24"/>
        </w:rPr>
        <w:t>联系，它以确定的随时间演变系统的大范围动力学性态为其研究内容，是现代大范围分析这一综合性数学分支的重要组成部分。微分方程</w:t>
      </w:r>
      <w:r w:rsidRPr="0086320D">
        <w:rPr>
          <w:rFonts w:eastAsiaTheme="minorEastAsia" w:hAnsiTheme="minorEastAsia"/>
          <w:color w:val="000000"/>
          <w:sz w:val="24"/>
        </w:rPr>
        <w:t>定性</w:t>
      </w:r>
      <w:r w:rsidR="00501EBE" w:rsidRPr="0086320D">
        <w:rPr>
          <w:rFonts w:eastAsiaTheme="minorEastAsia" w:hAnsiTheme="minorEastAsia"/>
          <w:color w:val="000000"/>
          <w:sz w:val="24"/>
        </w:rPr>
        <w:t>与稳定性理论</w:t>
      </w:r>
      <w:r w:rsidRPr="0086320D">
        <w:rPr>
          <w:rFonts w:eastAsiaTheme="minorEastAsia" w:hAnsiTheme="minorEastAsia"/>
          <w:color w:val="000000"/>
          <w:sz w:val="24"/>
        </w:rPr>
        <w:t>一直以来都</w:t>
      </w:r>
      <w:r w:rsidR="00501EBE" w:rsidRPr="0086320D">
        <w:rPr>
          <w:rFonts w:eastAsiaTheme="minorEastAsia" w:hAnsiTheme="minorEastAsia"/>
          <w:color w:val="000000"/>
          <w:sz w:val="24"/>
        </w:rPr>
        <w:t>是微分方程与动力系统领域非常重要的</w:t>
      </w:r>
      <w:r w:rsidRPr="0086320D">
        <w:rPr>
          <w:rFonts w:eastAsiaTheme="minorEastAsia" w:hAnsiTheme="minorEastAsia"/>
          <w:color w:val="000000"/>
          <w:sz w:val="24"/>
        </w:rPr>
        <w:t>前沿</w:t>
      </w:r>
      <w:r w:rsidR="008A1FF9" w:rsidRPr="0086320D">
        <w:rPr>
          <w:rFonts w:eastAsiaTheme="minorEastAsia" w:hAnsiTheme="minorEastAsia"/>
          <w:color w:val="000000"/>
          <w:sz w:val="24"/>
        </w:rPr>
        <w:t>课题，</w:t>
      </w:r>
      <w:r w:rsidR="008A1FF9" w:rsidRPr="0086320D">
        <w:rPr>
          <w:rFonts w:eastAsiaTheme="minorEastAsia" w:hAnsiTheme="minorEastAsia"/>
          <w:color w:val="000000"/>
          <w:kern w:val="0"/>
          <w:sz w:val="24"/>
        </w:rPr>
        <w:t>引起了国内外数学家的广泛关注</w:t>
      </w:r>
      <w:r w:rsidR="00501EBE" w:rsidRPr="0086320D">
        <w:rPr>
          <w:rFonts w:eastAsiaTheme="minorEastAsia" w:hAnsiTheme="minorEastAsia"/>
          <w:color w:val="000000"/>
          <w:sz w:val="24"/>
        </w:rPr>
        <w:t>。</w:t>
      </w:r>
      <w:r w:rsidR="0086320D" w:rsidRPr="0086320D">
        <w:rPr>
          <w:rStyle w:val="fontstyle01"/>
          <w:rFonts w:ascii="Times New Roman" w:eastAsiaTheme="minorEastAsia" w:hAnsiTheme="minorEastAsia" w:hint="default"/>
          <w:sz w:val="24"/>
          <w:szCs w:val="24"/>
        </w:rPr>
        <w:t>本项目</w:t>
      </w:r>
      <w:r w:rsidR="00F13FC8" w:rsidRPr="00F13FC8">
        <w:rPr>
          <w:rStyle w:val="fontstyle01"/>
          <w:rFonts w:eastAsiaTheme="minorEastAsia" w:hAnsiTheme="minorEastAsia" w:hint="default"/>
          <w:sz w:val="24"/>
          <w:szCs w:val="24"/>
        </w:rPr>
        <w:t>针对起源于物理学、力学等领域的几类非线性微分方程，</w:t>
      </w:r>
      <w:r w:rsidR="0086320D" w:rsidRPr="00F13FC8">
        <w:rPr>
          <w:rStyle w:val="fontstyle01"/>
          <w:rFonts w:ascii="Times New Roman" w:eastAsiaTheme="minorEastAsia" w:hAnsiTheme="minorEastAsia" w:hint="default"/>
          <w:sz w:val="24"/>
          <w:szCs w:val="24"/>
        </w:rPr>
        <w:t>主要开展哈密顿系统、非</w:t>
      </w:r>
      <w:r w:rsidR="0086320D" w:rsidRPr="0086320D">
        <w:rPr>
          <w:rStyle w:val="fontstyle01"/>
          <w:rFonts w:ascii="Times New Roman" w:eastAsiaTheme="minorEastAsia" w:hAnsiTheme="minorEastAsia" w:hint="default"/>
          <w:sz w:val="24"/>
          <w:szCs w:val="24"/>
        </w:rPr>
        <w:t>局部</w:t>
      </w:r>
      <w:r w:rsidR="00F13FC8">
        <w:rPr>
          <w:rStyle w:val="fontstyle01"/>
          <w:rFonts w:ascii="Times New Roman" w:eastAsiaTheme="minorEastAsia" w:hAnsiTheme="minorEastAsia" w:hint="default"/>
          <w:sz w:val="24"/>
          <w:szCs w:val="24"/>
        </w:rPr>
        <w:t>椭圆</w:t>
      </w:r>
      <w:r w:rsidR="0086320D" w:rsidRPr="0086320D">
        <w:rPr>
          <w:rStyle w:val="fontstyle01"/>
          <w:rFonts w:ascii="Times New Roman" w:eastAsiaTheme="minorEastAsia" w:hAnsiTheme="minorEastAsia" w:hint="default"/>
          <w:sz w:val="24"/>
          <w:szCs w:val="24"/>
        </w:rPr>
        <w:t>方程以及奇异动力系统的定性与稳定性研究。具体</w:t>
      </w:r>
      <w:r w:rsidR="00F13FC8">
        <w:rPr>
          <w:rStyle w:val="fontstyle01"/>
          <w:rFonts w:ascii="Times New Roman" w:eastAsiaTheme="minorEastAsia" w:hAnsiTheme="minorEastAsia"/>
          <w:sz w:val="24"/>
          <w:szCs w:val="24"/>
        </w:rPr>
        <w:t>在</w:t>
      </w:r>
      <w:r w:rsidR="00F13FC8">
        <w:rPr>
          <w:rStyle w:val="fontstyle01"/>
          <w:rFonts w:ascii="Times New Roman" w:eastAsiaTheme="minorEastAsia" w:hAnsiTheme="minorEastAsia" w:hint="default"/>
          <w:sz w:val="24"/>
          <w:szCs w:val="24"/>
        </w:rPr>
        <w:t>哈密顿系统周期解的运动</w:t>
      </w:r>
      <w:r w:rsidR="0086320D" w:rsidRPr="0086320D">
        <w:rPr>
          <w:rStyle w:val="fontstyle01"/>
          <w:rFonts w:ascii="Times New Roman" w:eastAsiaTheme="minorEastAsia" w:hAnsiTheme="minorEastAsia" w:hint="default"/>
          <w:sz w:val="24"/>
          <w:szCs w:val="24"/>
        </w:rPr>
        <w:t>稳定性、同宿解的存在性与多重性，非局部方程正解的存在性与多重性以及性态刻画，奇异动力系统周期解的存在性等三个方面</w:t>
      </w:r>
      <w:r w:rsidR="00F13FC8" w:rsidRPr="00F13FC8">
        <w:rPr>
          <w:rStyle w:val="fontstyle01"/>
          <w:rFonts w:ascii="Times New Roman" w:eastAsiaTheme="minorEastAsia" w:hAnsiTheme="minorEastAsia" w:hint="default"/>
          <w:sz w:val="24"/>
          <w:szCs w:val="24"/>
        </w:rPr>
        <w:t>，取得了有较大影响力的原创性成果。项目的主要创新点如下：</w:t>
      </w:r>
    </w:p>
    <w:p w:rsidR="00F13FC8" w:rsidRPr="00F13FC8" w:rsidRDefault="00F13FC8" w:rsidP="00F13FC8">
      <w:pPr>
        <w:spacing w:line="360" w:lineRule="auto"/>
        <w:ind w:firstLineChars="200" w:firstLine="480"/>
        <w:rPr>
          <w:rFonts w:eastAsiaTheme="minorEastAsia"/>
          <w:color w:val="000000"/>
          <w:sz w:val="24"/>
        </w:rPr>
      </w:pPr>
      <w:r w:rsidRPr="00F13FC8">
        <w:rPr>
          <w:rStyle w:val="fontstyle01"/>
          <w:rFonts w:ascii="Times New Roman" w:eastAsiaTheme="minorEastAsia" w:hAnsiTheme="minorEastAsia" w:hint="default"/>
          <w:sz w:val="24"/>
          <w:szCs w:val="24"/>
        </w:rPr>
        <w:t>（一）</w:t>
      </w:r>
      <w:r w:rsidRPr="00F13FC8">
        <w:rPr>
          <w:rStyle w:val="fontstyle01"/>
          <w:rFonts w:ascii="Times New Roman" w:eastAsiaTheme="minorEastAsia" w:hAnsiTheme="minorEastAsia" w:hint="default"/>
          <w:b/>
          <w:sz w:val="24"/>
          <w:szCs w:val="24"/>
        </w:rPr>
        <w:t>建立了非线性哈密顿系统的轨道动力学性质。</w:t>
      </w:r>
      <w:r w:rsidRPr="00F13FC8">
        <w:rPr>
          <w:rFonts w:eastAsiaTheme="minorEastAsia" w:hAnsiTheme="minorEastAsia"/>
          <w:color w:val="000000"/>
          <w:sz w:val="24"/>
        </w:rPr>
        <w:t>提出并发展了平面非线性哈密顿系统周期解运动稳定性的解析方法，即三阶近似法。与</w:t>
      </w:r>
      <w:r w:rsidRPr="00F13FC8">
        <w:rPr>
          <w:rFonts w:eastAsiaTheme="minorEastAsia"/>
          <w:color w:val="000000"/>
          <w:sz w:val="24"/>
        </w:rPr>
        <w:t>KAM</w:t>
      </w:r>
      <w:r w:rsidRPr="00F13FC8">
        <w:rPr>
          <w:rFonts w:eastAsiaTheme="minorEastAsia" w:hAnsiTheme="minorEastAsia"/>
          <w:color w:val="000000"/>
          <w:sz w:val="24"/>
        </w:rPr>
        <w:t>理论不同，该方法与小参数无关，所得结果是非局部的。获得了相对论意义下变长钟摆平衡态运动稳定性的完整结果；基于算子理论与谱分析构建了新的泛函空间，获得了带有零谱点的一阶周期哈密顿系统同宿解的存在性与多重性，将已有超二次情形中的结果推广到渐近二次情形。</w:t>
      </w:r>
    </w:p>
    <w:p w:rsidR="00F13FC8" w:rsidRPr="00F13FC8" w:rsidRDefault="00F13FC8" w:rsidP="00F13FC8">
      <w:pPr>
        <w:spacing w:line="360" w:lineRule="auto"/>
        <w:ind w:firstLineChars="200" w:firstLine="480"/>
        <w:rPr>
          <w:rFonts w:eastAsiaTheme="minorEastAsia"/>
          <w:color w:val="000000"/>
          <w:sz w:val="24"/>
        </w:rPr>
      </w:pPr>
      <w:r w:rsidRPr="00F13FC8">
        <w:rPr>
          <w:rFonts w:eastAsiaTheme="minorEastAsia" w:hAnsiTheme="minorEastAsia"/>
          <w:color w:val="000000"/>
          <w:sz w:val="24"/>
        </w:rPr>
        <w:t>（二）</w:t>
      </w:r>
      <w:r w:rsidRPr="00F13FC8">
        <w:rPr>
          <w:rStyle w:val="fontstyle01"/>
          <w:rFonts w:ascii="Times New Roman" w:eastAsiaTheme="minorEastAsia" w:hAnsiTheme="minorEastAsia" w:hint="default"/>
          <w:b/>
          <w:sz w:val="24"/>
          <w:szCs w:val="24"/>
        </w:rPr>
        <w:t>发展了研究非局部椭圆方程正解的变分方法，获得了解的存在性与多重性若干充分条件。</w:t>
      </w:r>
      <w:r w:rsidRPr="00F13FC8">
        <w:rPr>
          <w:rFonts w:eastAsiaTheme="minorEastAsia" w:hAnsiTheme="minorEastAsia"/>
          <w:kern w:val="0"/>
          <w:sz w:val="24"/>
        </w:rPr>
        <w:t>研究了带有非齐次项薛定谔</w:t>
      </w:r>
      <w:r w:rsidRPr="00F13FC8">
        <w:rPr>
          <w:rFonts w:eastAsiaTheme="minorEastAsia"/>
          <w:kern w:val="0"/>
          <w:sz w:val="24"/>
        </w:rPr>
        <w:t>-</w:t>
      </w:r>
      <w:r w:rsidRPr="00F13FC8">
        <w:rPr>
          <w:rFonts w:eastAsiaTheme="minorEastAsia" w:hAnsiTheme="minorEastAsia"/>
          <w:kern w:val="0"/>
          <w:sz w:val="24"/>
        </w:rPr>
        <w:t>泊松系统有界正解的多重性，证明了解的个数与加权函数极大值点个数相一致的结论。提出了在</w:t>
      </w:r>
      <w:r w:rsidRPr="00F13FC8">
        <w:rPr>
          <w:rFonts w:eastAsiaTheme="minorEastAsia"/>
          <w:kern w:val="0"/>
          <w:sz w:val="24"/>
        </w:rPr>
        <w:t>Nehari</w:t>
      </w:r>
      <w:r w:rsidRPr="00F13FC8">
        <w:rPr>
          <w:rFonts w:eastAsiaTheme="minorEastAsia" w:hAnsiTheme="minorEastAsia"/>
          <w:sz w:val="24"/>
        </w:rPr>
        <w:t>流形中</w:t>
      </w:r>
      <w:r w:rsidRPr="00F13FC8">
        <w:rPr>
          <w:rFonts w:eastAsiaTheme="minorEastAsia" w:hAnsiTheme="minorEastAsia"/>
          <w:kern w:val="0"/>
          <w:sz w:val="24"/>
        </w:rPr>
        <w:t>构造</w:t>
      </w:r>
      <w:r w:rsidRPr="00F13FC8">
        <w:rPr>
          <w:rFonts w:eastAsiaTheme="minorEastAsia" w:hAnsiTheme="minorEastAsia"/>
          <w:sz w:val="24"/>
        </w:rPr>
        <w:t>子流形从而解决</w:t>
      </w:r>
      <w:r w:rsidRPr="00F13FC8">
        <w:rPr>
          <w:rFonts w:eastAsiaTheme="minorEastAsia"/>
          <w:sz w:val="24"/>
        </w:rPr>
        <w:t>(PS)-</w:t>
      </w:r>
      <w:r w:rsidRPr="00F13FC8">
        <w:rPr>
          <w:rFonts w:eastAsiaTheme="minorEastAsia" w:hAnsiTheme="minorEastAsia"/>
          <w:sz w:val="24"/>
        </w:rPr>
        <w:t>序列有界性</w:t>
      </w:r>
      <w:r w:rsidRPr="00F13FC8">
        <w:rPr>
          <w:rFonts w:eastAsiaTheme="minorEastAsia" w:hAnsiTheme="minorEastAsia"/>
          <w:kern w:val="0"/>
          <w:sz w:val="24"/>
        </w:rPr>
        <w:t>的方法</w:t>
      </w:r>
      <w:r w:rsidRPr="00F13FC8">
        <w:rPr>
          <w:rFonts w:eastAsiaTheme="minorEastAsia" w:hAnsiTheme="minorEastAsia"/>
          <w:sz w:val="24"/>
        </w:rPr>
        <w:t>。</w:t>
      </w:r>
      <w:r w:rsidRPr="00F13FC8">
        <w:rPr>
          <w:rFonts w:eastAsiaTheme="minorEastAsia" w:hAnsiTheme="minorEastAsia"/>
          <w:kern w:val="0"/>
          <w:sz w:val="24"/>
        </w:rPr>
        <w:t>该方法具有一定的普适性，可适用于非局部方程变号解的研究；获得了具有饱和非线性项薛定谔</w:t>
      </w:r>
      <w:r w:rsidRPr="00F13FC8">
        <w:rPr>
          <w:rFonts w:eastAsiaTheme="minorEastAsia"/>
          <w:kern w:val="0"/>
          <w:sz w:val="24"/>
        </w:rPr>
        <w:t>-</w:t>
      </w:r>
      <w:r w:rsidRPr="00F13FC8">
        <w:rPr>
          <w:rFonts w:eastAsiaTheme="minorEastAsia" w:hAnsiTheme="minorEastAsia"/>
          <w:kern w:val="0"/>
          <w:sz w:val="24"/>
        </w:rPr>
        <w:t>泊松系统正基态解的存在性结果，提出了泛函具有山路几何结构的新假设；首次将陡峭势阱</w:t>
      </w:r>
      <w:r w:rsidRPr="00F13FC8">
        <w:rPr>
          <w:rFonts w:eastAsiaTheme="minorEastAsia" w:hAnsiTheme="minorEastAsia"/>
          <w:kern w:val="0"/>
          <w:sz w:val="24"/>
        </w:rPr>
        <w:lastRenderedPageBreak/>
        <w:t>应用于</w:t>
      </w:r>
      <w:r w:rsidRPr="00F13FC8">
        <w:rPr>
          <w:rFonts w:eastAsiaTheme="minorEastAsia" w:hAnsiTheme="minorEastAsia"/>
          <w:sz w:val="24"/>
        </w:rPr>
        <w:t>基尔霍夫方程的研究，提出了通过控制势阱的深度获得泛函紧性的方法，为陡峭势阱在非线性方程中的应用提供了借鉴经验。</w:t>
      </w:r>
    </w:p>
    <w:p w:rsidR="00F13FC8" w:rsidRPr="00F13FC8" w:rsidRDefault="00F13FC8" w:rsidP="00F13FC8">
      <w:pPr>
        <w:spacing w:line="360" w:lineRule="auto"/>
        <w:ind w:firstLineChars="200" w:firstLine="480"/>
        <w:rPr>
          <w:rFonts w:eastAsiaTheme="minorEastAsia"/>
          <w:color w:val="000000"/>
          <w:sz w:val="24"/>
        </w:rPr>
      </w:pPr>
      <w:r w:rsidRPr="00F13FC8">
        <w:rPr>
          <w:rFonts w:eastAsiaTheme="minorEastAsia" w:hAnsiTheme="minorEastAsia"/>
          <w:color w:val="000000"/>
          <w:sz w:val="24"/>
        </w:rPr>
        <w:t>（三）</w:t>
      </w:r>
      <w:r w:rsidRPr="00F13FC8">
        <w:rPr>
          <w:rFonts w:eastAsiaTheme="minorEastAsia" w:hAnsiTheme="minorEastAsia"/>
          <w:b/>
          <w:color w:val="000000"/>
          <w:sz w:val="24"/>
        </w:rPr>
        <w:t>发展了研究奇异动力系统周期解的非线性分析方法，获得了周期解</w:t>
      </w:r>
      <w:r>
        <w:rPr>
          <w:rFonts w:eastAsiaTheme="minorEastAsia" w:hAnsiTheme="minorEastAsia"/>
          <w:b/>
          <w:color w:val="000000"/>
          <w:sz w:val="24"/>
        </w:rPr>
        <w:t>的</w:t>
      </w:r>
      <w:r w:rsidRPr="00F13FC8">
        <w:rPr>
          <w:rFonts w:eastAsiaTheme="minorEastAsia" w:hAnsiTheme="minorEastAsia"/>
          <w:b/>
          <w:color w:val="000000"/>
          <w:sz w:val="24"/>
        </w:rPr>
        <w:t>存在</w:t>
      </w:r>
      <w:r>
        <w:rPr>
          <w:rFonts w:eastAsiaTheme="minorEastAsia" w:hAnsiTheme="minorEastAsia"/>
          <w:b/>
          <w:color w:val="000000"/>
          <w:sz w:val="24"/>
        </w:rPr>
        <w:t>性若干</w:t>
      </w:r>
      <w:r w:rsidRPr="00F13FC8">
        <w:rPr>
          <w:rFonts w:eastAsiaTheme="minorEastAsia" w:hAnsiTheme="minorEastAsia"/>
          <w:b/>
          <w:color w:val="000000"/>
          <w:sz w:val="24"/>
        </w:rPr>
        <w:t>充分条件。</w:t>
      </w:r>
      <w:r w:rsidRPr="00F13FC8">
        <w:rPr>
          <w:rFonts w:eastAsiaTheme="minorEastAsia" w:hAnsiTheme="minorEastAsia"/>
          <w:color w:val="000000"/>
          <w:sz w:val="24"/>
        </w:rPr>
        <w:t>分别建立了具有强奇异性与弱奇异性二阶系统非碰撞周期解的存在性结果，解决了在非共振条件下西班牙数学家</w:t>
      </w:r>
      <w:r w:rsidRPr="00F13FC8">
        <w:rPr>
          <w:rFonts w:eastAsiaTheme="minorEastAsia"/>
          <w:color w:val="000000"/>
          <w:sz w:val="24"/>
        </w:rPr>
        <w:t>P.J. Torres</w:t>
      </w:r>
      <w:r w:rsidRPr="00F13FC8">
        <w:rPr>
          <w:rFonts w:eastAsiaTheme="minorEastAsia" w:hAnsiTheme="minorEastAsia"/>
          <w:color w:val="000000"/>
          <w:sz w:val="24"/>
        </w:rPr>
        <w:t>教授在</w:t>
      </w:r>
      <w:r w:rsidRPr="00F13FC8">
        <w:rPr>
          <w:rFonts w:eastAsiaTheme="minorEastAsia"/>
          <w:color w:val="000000"/>
          <w:sz w:val="24"/>
        </w:rPr>
        <w:t>JDE</w:t>
      </w:r>
      <w:r w:rsidRPr="00F13FC8">
        <w:rPr>
          <w:rFonts w:eastAsiaTheme="minorEastAsia" w:hAnsiTheme="minorEastAsia"/>
          <w:color w:val="000000"/>
          <w:sz w:val="24"/>
        </w:rPr>
        <w:t>中提出的公开问题；建立了一阶脉冲奇异方程周期解的存在性结果</w:t>
      </w:r>
      <w:r w:rsidRPr="00F13FC8">
        <w:rPr>
          <w:rFonts w:eastAsiaTheme="minorEastAsia" w:hAnsiTheme="minorEastAsia"/>
          <w:sz w:val="24"/>
        </w:rPr>
        <w:t>。与已有结果不同，奇异项并不要求满足</w:t>
      </w:r>
      <w:r w:rsidRPr="00F13FC8">
        <w:rPr>
          <w:rFonts w:eastAsiaTheme="minorEastAsia"/>
          <w:sz w:val="24"/>
        </w:rPr>
        <w:t>Gordon</w:t>
      </w:r>
      <w:r w:rsidRPr="00F13FC8">
        <w:rPr>
          <w:rFonts w:eastAsiaTheme="minorEastAsia" w:hAnsiTheme="minorEastAsia"/>
          <w:sz w:val="24"/>
        </w:rPr>
        <w:t>强制性条件</w:t>
      </w:r>
      <w:r w:rsidRPr="00F13FC8">
        <w:rPr>
          <w:rFonts w:eastAsiaTheme="minorEastAsia" w:hAnsiTheme="minorEastAsia"/>
          <w:color w:val="000000"/>
          <w:sz w:val="24"/>
        </w:rPr>
        <w:t>，同时扰动函数也不需要是正的；提出了二阶脉冲奇异方程在变分意义下弱解的定义，构建了变分框架，阐释了脉冲产生周期解的机理。</w:t>
      </w:r>
    </w:p>
    <w:p w:rsidR="00501EBE" w:rsidRDefault="00501EBE" w:rsidP="00F13FC8">
      <w:pPr>
        <w:spacing w:line="360" w:lineRule="auto"/>
        <w:ind w:firstLineChars="200" w:firstLine="482"/>
        <w:rPr>
          <w:rFonts w:ascii="宋体" w:hAnsi="宋体"/>
          <w:b/>
          <w:sz w:val="24"/>
        </w:rPr>
      </w:pPr>
      <w:r>
        <w:rPr>
          <w:rFonts w:ascii="宋体" w:hAnsi="宋体" w:hint="eastAsia"/>
          <w:b/>
          <w:sz w:val="24"/>
        </w:rPr>
        <w:t>项目客观评价：</w:t>
      </w:r>
    </w:p>
    <w:p w:rsidR="00501EBE" w:rsidRPr="0086320D" w:rsidRDefault="0086320D" w:rsidP="0086320D">
      <w:pPr>
        <w:spacing w:line="360" w:lineRule="auto"/>
        <w:ind w:firstLineChars="200" w:firstLine="480"/>
        <w:rPr>
          <w:rFonts w:eastAsiaTheme="minorEastAsia"/>
          <w:sz w:val="24"/>
        </w:rPr>
      </w:pPr>
      <w:r w:rsidRPr="0086320D">
        <w:rPr>
          <w:rStyle w:val="fontstyle01"/>
          <w:rFonts w:ascii="Times New Roman" w:eastAsiaTheme="minorEastAsia" w:hAnsiTheme="minorEastAsia" w:hint="default"/>
          <w:sz w:val="24"/>
          <w:szCs w:val="24"/>
        </w:rPr>
        <w:t>主持完成与本项目相关的国家自然科学基金</w:t>
      </w:r>
      <w:r w:rsidRPr="0086320D">
        <w:rPr>
          <w:rStyle w:val="fontstyle01"/>
          <w:rFonts w:ascii="Times New Roman" w:eastAsiaTheme="minorEastAsia" w:hAnsi="Times New Roman" w:hint="default"/>
          <w:sz w:val="24"/>
          <w:szCs w:val="24"/>
        </w:rPr>
        <w:t>3</w:t>
      </w:r>
      <w:r w:rsidRPr="0086320D">
        <w:rPr>
          <w:rStyle w:val="fontstyle01"/>
          <w:rFonts w:ascii="Times New Roman" w:eastAsiaTheme="minorEastAsia" w:hAnsiTheme="minorEastAsia" w:hint="default"/>
          <w:sz w:val="24"/>
          <w:szCs w:val="24"/>
        </w:rPr>
        <w:t>项、省自然科学基金</w:t>
      </w:r>
      <w:r w:rsidRPr="0086320D">
        <w:rPr>
          <w:rStyle w:val="fontstyle01"/>
          <w:rFonts w:ascii="Times New Roman" w:eastAsiaTheme="minorEastAsia" w:hAnsi="Times New Roman" w:hint="default"/>
          <w:sz w:val="24"/>
          <w:szCs w:val="24"/>
        </w:rPr>
        <w:t>2</w:t>
      </w:r>
      <w:r w:rsidRPr="0086320D">
        <w:rPr>
          <w:rStyle w:val="fontstyle01"/>
          <w:rFonts w:ascii="Times New Roman" w:eastAsiaTheme="minorEastAsia" w:hAnsiTheme="minorEastAsia" w:hint="default"/>
          <w:sz w:val="24"/>
          <w:szCs w:val="24"/>
        </w:rPr>
        <w:t>项，目前在研国家自然科学基金</w:t>
      </w:r>
      <w:r w:rsidRPr="0086320D">
        <w:rPr>
          <w:rStyle w:val="fontstyle11"/>
          <w:rFonts w:ascii="Times New Roman" w:eastAsiaTheme="minorEastAsia" w:hAnsi="Times New Roman"/>
          <w:sz w:val="24"/>
          <w:szCs w:val="24"/>
        </w:rPr>
        <w:t>2</w:t>
      </w:r>
      <w:r w:rsidRPr="0086320D">
        <w:rPr>
          <w:rStyle w:val="fontstyle01"/>
          <w:rFonts w:ascii="Times New Roman" w:eastAsiaTheme="minorEastAsia" w:hAnsiTheme="minorEastAsia" w:hint="default"/>
          <w:sz w:val="24"/>
          <w:szCs w:val="24"/>
        </w:rPr>
        <w:t>项、山东省优秀青年基金</w:t>
      </w:r>
      <w:r w:rsidRPr="0086320D">
        <w:rPr>
          <w:rStyle w:val="fontstyle11"/>
          <w:rFonts w:ascii="Times New Roman" w:eastAsiaTheme="minorEastAsia" w:hAnsi="Times New Roman"/>
          <w:sz w:val="24"/>
          <w:szCs w:val="24"/>
        </w:rPr>
        <w:t>1</w:t>
      </w:r>
      <w:r w:rsidRPr="0086320D">
        <w:rPr>
          <w:rStyle w:val="fontstyle01"/>
          <w:rFonts w:ascii="Times New Roman" w:eastAsiaTheme="minorEastAsia" w:hAnsiTheme="minorEastAsia" w:hint="default"/>
          <w:sz w:val="24"/>
          <w:szCs w:val="24"/>
        </w:rPr>
        <w:t>项。发表与本项目相关的</w:t>
      </w:r>
      <w:r w:rsidRPr="0086320D">
        <w:rPr>
          <w:rStyle w:val="fontstyle01"/>
          <w:rFonts w:ascii="Times New Roman" w:eastAsiaTheme="minorEastAsia" w:hAnsi="Times New Roman" w:hint="default"/>
          <w:sz w:val="24"/>
          <w:szCs w:val="24"/>
        </w:rPr>
        <w:t>SCI</w:t>
      </w:r>
      <w:r w:rsidRPr="0086320D">
        <w:rPr>
          <w:rStyle w:val="fontstyle01"/>
          <w:rFonts w:ascii="Times New Roman" w:eastAsiaTheme="minorEastAsia" w:hAnsiTheme="minorEastAsia" w:hint="default"/>
          <w:sz w:val="24"/>
          <w:szCs w:val="24"/>
        </w:rPr>
        <w:t>论文</w:t>
      </w:r>
      <w:r w:rsidRPr="0086320D">
        <w:rPr>
          <w:rStyle w:val="fontstyle01"/>
          <w:rFonts w:ascii="Times New Roman" w:eastAsiaTheme="minorEastAsia" w:hAnsi="Times New Roman" w:hint="default"/>
          <w:sz w:val="24"/>
          <w:szCs w:val="24"/>
        </w:rPr>
        <w:t>71</w:t>
      </w:r>
      <w:r w:rsidRPr="0086320D">
        <w:rPr>
          <w:rStyle w:val="fontstyle01"/>
          <w:rFonts w:ascii="Times New Roman" w:eastAsiaTheme="minorEastAsia" w:hAnsiTheme="minorEastAsia" w:hint="default"/>
          <w:sz w:val="24"/>
          <w:szCs w:val="24"/>
        </w:rPr>
        <w:t>篇，其中二区以上</w:t>
      </w:r>
      <w:r w:rsidRPr="0086320D">
        <w:rPr>
          <w:rStyle w:val="fontstyle01"/>
          <w:rFonts w:ascii="Times New Roman" w:eastAsiaTheme="minorEastAsia" w:hAnsi="Times New Roman" w:hint="default"/>
          <w:sz w:val="24"/>
          <w:szCs w:val="24"/>
        </w:rPr>
        <w:t>40</w:t>
      </w:r>
      <w:r w:rsidRPr="0086320D">
        <w:rPr>
          <w:rStyle w:val="fontstyle01"/>
          <w:rFonts w:ascii="Times New Roman" w:eastAsiaTheme="minorEastAsia" w:hAnsiTheme="minorEastAsia" w:hint="default"/>
          <w:sz w:val="24"/>
          <w:szCs w:val="24"/>
        </w:rPr>
        <w:t>篇，入选</w:t>
      </w:r>
      <w:r w:rsidRPr="0086320D">
        <w:rPr>
          <w:rStyle w:val="fontstyle11"/>
          <w:rFonts w:ascii="Times New Roman" w:eastAsiaTheme="minorEastAsia" w:hAnsi="Times New Roman"/>
          <w:sz w:val="24"/>
          <w:szCs w:val="24"/>
        </w:rPr>
        <w:t>ESI</w:t>
      </w:r>
      <w:r w:rsidRPr="0086320D">
        <w:rPr>
          <w:rStyle w:val="fontstyle01"/>
          <w:rFonts w:ascii="Times New Roman" w:eastAsiaTheme="minorEastAsia" w:hAnsiTheme="minorEastAsia" w:hint="default"/>
          <w:sz w:val="24"/>
          <w:szCs w:val="24"/>
        </w:rPr>
        <w:t>高被引论文</w:t>
      </w:r>
      <w:r w:rsidRPr="0086320D">
        <w:rPr>
          <w:rStyle w:val="fontstyle11"/>
          <w:rFonts w:ascii="Times New Roman" w:eastAsiaTheme="minorEastAsia" w:hAnsi="Times New Roman"/>
          <w:sz w:val="24"/>
          <w:szCs w:val="24"/>
        </w:rPr>
        <w:t>7</w:t>
      </w:r>
      <w:r w:rsidRPr="0086320D">
        <w:rPr>
          <w:rStyle w:val="fontstyle01"/>
          <w:rFonts w:ascii="Times New Roman" w:eastAsiaTheme="minorEastAsia" w:hAnsiTheme="minorEastAsia" w:hint="default"/>
          <w:sz w:val="24"/>
          <w:szCs w:val="24"/>
        </w:rPr>
        <w:t>篇，</w:t>
      </w:r>
      <w:r w:rsidRPr="0086320D">
        <w:rPr>
          <w:rStyle w:val="fontstyle11"/>
          <w:rFonts w:ascii="Times New Roman" w:eastAsiaTheme="minorEastAsia" w:hAnsi="Times New Roman"/>
          <w:sz w:val="24"/>
          <w:szCs w:val="24"/>
        </w:rPr>
        <w:t>SCI</w:t>
      </w:r>
      <w:r w:rsidRPr="0086320D">
        <w:rPr>
          <w:rStyle w:val="fontstyle01"/>
          <w:rFonts w:ascii="Times New Roman" w:eastAsiaTheme="minorEastAsia" w:hAnsiTheme="minorEastAsia" w:hint="default"/>
          <w:sz w:val="24"/>
          <w:szCs w:val="24"/>
        </w:rPr>
        <w:t>他引</w:t>
      </w:r>
      <w:r w:rsidRPr="0086320D">
        <w:rPr>
          <w:rStyle w:val="fontstyle11"/>
          <w:rFonts w:ascii="Times New Roman" w:eastAsiaTheme="minorEastAsia" w:hAnsi="Times New Roman"/>
          <w:sz w:val="24"/>
          <w:szCs w:val="24"/>
        </w:rPr>
        <w:t>855</w:t>
      </w:r>
      <w:r w:rsidRPr="0086320D">
        <w:rPr>
          <w:rStyle w:val="fontstyle01"/>
          <w:rFonts w:ascii="Times New Roman" w:eastAsiaTheme="minorEastAsia" w:hAnsiTheme="minorEastAsia" w:hint="default"/>
          <w:sz w:val="24"/>
          <w:szCs w:val="24"/>
        </w:rPr>
        <w:t>次，</w:t>
      </w:r>
      <w:r w:rsidRPr="0086320D">
        <w:rPr>
          <w:rStyle w:val="fontstyle01"/>
          <w:rFonts w:ascii="Times New Roman" w:eastAsiaTheme="minorEastAsia" w:hAnsi="Times New Roman" w:hint="default"/>
          <w:sz w:val="24"/>
          <w:szCs w:val="24"/>
        </w:rPr>
        <w:t>8</w:t>
      </w:r>
      <w:r w:rsidRPr="0086320D">
        <w:rPr>
          <w:rStyle w:val="fontstyle01"/>
          <w:rFonts w:ascii="Times New Roman" w:eastAsiaTheme="minorEastAsia" w:hAnsiTheme="minorEastAsia" w:hint="default"/>
          <w:sz w:val="24"/>
          <w:szCs w:val="24"/>
        </w:rPr>
        <w:t>篇代表性论著他引</w:t>
      </w:r>
      <w:r w:rsidRPr="0086320D">
        <w:rPr>
          <w:rStyle w:val="fontstyle01"/>
          <w:rFonts w:ascii="Times New Roman" w:eastAsiaTheme="minorEastAsia" w:hAnsi="Times New Roman" w:hint="default"/>
          <w:sz w:val="24"/>
          <w:szCs w:val="24"/>
        </w:rPr>
        <w:t>301</w:t>
      </w:r>
      <w:r w:rsidRPr="0086320D">
        <w:rPr>
          <w:rStyle w:val="fontstyle01"/>
          <w:rFonts w:ascii="Times New Roman" w:eastAsiaTheme="minorEastAsia" w:hAnsiTheme="minorEastAsia" w:hint="default"/>
          <w:sz w:val="24"/>
          <w:szCs w:val="24"/>
        </w:rPr>
        <w:t>次，</w:t>
      </w:r>
      <w:r w:rsidRPr="0086320D">
        <w:rPr>
          <w:rStyle w:val="fontstyle01"/>
          <w:rFonts w:ascii="Times New Roman" w:eastAsiaTheme="minorEastAsia" w:hAnsi="Times New Roman" w:hint="default"/>
          <w:sz w:val="24"/>
          <w:szCs w:val="24"/>
        </w:rPr>
        <w:t>SCI</w:t>
      </w:r>
      <w:r w:rsidRPr="0086320D">
        <w:rPr>
          <w:rStyle w:val="fontstyle01"/>
          <w:rFonts w:ascii="Times New Roman" w:eastAsiaTheme="minorEastAsia" w:hAnsiTheme="minorEastAsia" w:hint="default"/>
          <w:sz w:val="24"/>
          <w:szCs w:val="24"/>
        </w:rPr>
        <w:t>他引</w:t>
      </w:r>
      <w:r w:rsidRPr="0086320D">
        <w:rPr>
          <w:rStyle w:val="fontstyle01"/>
          <w:rFonts w:ascii="Times New Roman" w:eastAsiaTheme="minorEastAsia" w:hAnsi="Times New Roman" w:hint="default"/>
          <w:sz w:val="24"/>
          <w:szCs w:val="24"/>
        </w:rPr>
        <w:t>285</w:t>
      </w:r>
      <w:r w:rsidRPr="0086320D">
        <w:rPr>
          <w:rStyle w:val="fontstyle01"/>
          <w:rFonts w:ascii="Times New Roman" w:eastAsiaTheme="minorEastAsia" w:hAnsiTheme="minorEastAsia" w:hint="default"/>
          <w:sz w:val="24"/>
          <w:szCs w:val="24"/>
        </w:rPr>
        <w:t>次，单篇最高</w:t>
      </w:r>
      <w:r w:rsidRPr="0086320D">
        <w:rPr>
          <w:rStyle w:val="fontstyle01"/>
          <w:rFonts w:ascii="Times New Roman" w:eastAsiaTheme="minorEastAsia" w:hAnsi="Times New Roman" w:hint="default"/>
          <w:sz w:val="24"/>
          <w:szCs w:val="24"/>
        </w:rPr>
        <w:t>SCI</w:t>
      </w:r>
      <w:r w:rsidRPr="0086320D">
        <w:rPr>
          <w:rStyle w:val="fontstyle01"/>
          <w:rFonts w:ascii="Times New Roman" w:eastAsiaTheme="minorEastAsia" w:hAnsiTheme="minorEastAsia" w:hint="default"/>
          <w:sz w:val="24"/>
          <w:szCs w:val="24"/>
        </w:rPr>
        <w:t>他引</w:t>
      </w:r>
      <w:r w:rsidRPr="0086320D">
        <w:rPr>
          <w:rStyle w:val="fontstyle01"/>
          <w:rFonts w:ascii="Times New Roman" w:eastAsiaTheme="minorEastAsia" w:hAnsi="Times New Roman" w:hint="default"/>
          <w:sz w:val="24"/>
          <w:szCs w:val="24"/>
        </w:rPr>
        <w:t>80</w:t>
      </w:r>
      <w:r w:rsidRPr="0086320D">
        <w:rPr>
          <w:rStyle w:val="fontstyle01"/>
          <w:rFonts w:ascii="Times New Roman" w:eastAsiaTheme="minorEastAsia" w:hAnsiTheme="minorEastAsia" w:hint="default"/>
          <w:sz w:val="24"/>
          <w:szCs w:val="24"/>
        </w:rPr>
        <w:t>次。获得国内外同行的广泛关注、积极评价和引用。</w:t>
      </w:r>
      <w:r w:rsidRPr="0086320D">
        <w:rPr>
          <w:rFonts w:eastAsiaTheme="minorEastAsia" w:hAnsiTheme="minorEastAsia"/>
          <w:sz w:val="24"/>
        </w:rPr>
        <w:t>比利时皇家科学院院士，俄罗斯科学院外籍院士</w:t>
      </w:r>
      <w:r w:rsidRPr="0086320D">
        <w:rPr>
          <w:rFonts w:eastAsiaTheme="minorEastAsia"/>
          <w:sz w:val="24"/>
        </w:rPr>
        <w:t>J. Mawhin</w:t>
      </w:r>
      <w:r w:rsidRPr="0086320D">
        <w:rPr>
          <w:rFonts w:eastAsiaTheme="minorEastAsia" w:hAnsiTheme="minorEastAsia"/>
          <w:sz w:val="24"/>
        </w:rPr>
        <w:t>教授在</w:t>
      </w:r>
      <w:r w:rsidRPr="0086320D">
        <w:rPr>
          <w:rFonts w:eastAsiaTheme="minorEastAsia"/>
          <w:sz w:val="24"/>
        </w:rPr>
        <w:t>JDDE</w:t>
      </w:r>
      <w:r w:rsidRPr="0086320D">
        <w:rPr>
          <w:rFonts w:eastAsiaTheme="minorEastAsia" w:hAnsiTheme="minorEastAsia"/>
          <w:sz w:val="24"/>
        </w:rPr>
        <w:t>中肯定了完成人在</w:t>
      </w:r>
      <w:r w:rsidRPr="0086320D">
        <w:rPr>
          <w:rFonts w:eastAsiaTheme="minorEastAsia" w:hAnsiTheme="minorEastAsia"/>
          <w:color w:val="000000"/>
          <w:sz w:val="24"/>
        </w:rPr>
        <w:t>相对论意义下钟摆平衡态稳定性的工作；发展中国家科学院（原第三世界科学院）院士徐洪坤教授在</w:t>
      </w:r>
      <w:r w:rsidRPr="0086320D">
        <w:rPr>
          <w:rFonts w:eastAsiaTheme="minorEastAsia"/>
          <w:color w:val="000000"/>
          <w:sz w:val="24"/>
        </w:rPr>
        <w:t>JMAA</w:t>
      </w:r>
      <w:r w:rsidRPr="0086320D">
        <w:rPr>
          <w:rFonts w:eastAsiaTheme="minorEastAsia" w:hAnsiTheme="minorEastAsia"/>
          <w:color w:val="000000"/>
          <w:sz w:val="24"/>
        </w:rPr>
        <w:t>中评价脉冲奇异微分方程周期解的工作具有内在的困难性；美国威廉玛丽学院</w:t>
      </w:r>
      <w:r w:rsidRPr="0086320D">
        <w:rPr>
          <w:rFonts w:eastAsiaTheme="minorEastAsia"/>
          <w:color w:val="000000"/>
          <w:sz w:val="24"/>
        </w:rPr>
        <w:t>(</w:t>
      </w:r>
      <w:r w:rsidRPr="0086320D">
        <w:rPr>
          <w:rFonts w:eastAsiaTheme="minorEastAsia"/>
          <w:color w:val="131413"/>
          <w:sz w:val="24"/>
        </w:rPr>
        <w:t>College of William and Mary)</w:t>
      </w:r>
      <w:r w:rsidRPr="0086320D">
        <w:rPr>
          <w:rFonts w:eastAsiaTheme="minorEastAsia" w:hAnsiTheme="minorEastAsia"/>
          <w:color w:val="000000"/>
          <w:sz w:val="24"/>
        </w:rPr>
        <w:t>汉密尔顿讲座教授</w:t>
      </w:r>
      <w:r w:rsidRPr="0086320D">
        <w:rPr>
          <w:rFonts w:eastAsiaTheme="minorEastAsia"/>
          <w:color w:val="000000"/>
          <w:sz w:val="24"/>
        </w:rPr>
        <w:t>J. Shi</w:t>
      </w:r>
      <w:r w:rsidRPr="0086320D">
        <w:rPr>
          <w:rFonts w:eastAsiaTheme="minorEastAsia" w:hAnsiTheme="minorEastAsia"/>
          <w:color w:val="000000"/>
          <w:sz w:val="24"/>
        </w:rPr>
        <w:t>等在</w:t>
      </w:r>
      <w:r w:rsidRPr="0086320D">
        <w:rPr>
          <w:rFonts w:eastAsiaTheme="minorEastAsia"/>
          <w:color w:val="000000"/>
          <w:sz w:val="24"/>
        </w:rPr>
        <w:t>CVPDE</w:t>
      </w:r>
      <w:r w:rsidRPr="0086320D">
        <w:rPr>
          <w:rFonts w:eastAsiaTheme="minorEastAsia" w:hAnsiTheme="minorEastAsia"/>
          <w:color w:val="000000"/>
          <w:sz w:val="24"/>
        </w:rPr>
        <w:t>中详细阐述了完成人在具有饱和非线性项</w:t>
      </w:r>
      <w:r w:rsidRPr="0086320D">
        <w:rPr>
          <w:rFonts w:eastAsiaTheme="minorEastAsia" w:hAnsiTheme="minorEastAsia"/>
          <w:kern w:val="0"/>
          <w:sz w:val="24"/>
        </w:rPr>
        <w:t>薛定谔</w:t>
      </w:r>
      <w:r w:rsidRPr="0086320D">
        <w:rPr>
          <w:rFonts w:eastAsiaTheme="minorEastAsia"/>
          <w:kern w:val="0"/>
          <w:sz w:val="24"/>
        </w:rPr>
        <w:t>-</w:t>
      </w:r>
      <w:r w:rsidRPr="0086320D">
        <w:rPr>
          <w:rFonts w:eastAsiaTheme="minorEastAsia" w:hAnsiTheme="minorEastAsia"/>
          <w:kern w:val="0"/>
          <w:sz w:val="24"/>
        </w:rPr>
        <w:t>泊松系统基态解的工作；国家杰青、清华大学邹文明教授等在</w:t>
      </w:r>
      <w:r w:rsidRPr="0086320D">
        <w:rPr>
          <w:rFonts w:eastAsiaTheme="minorEastAsia"/>
          <w:kern w:val="0"/>
          <w:sz w:val="24"/>
        </w:rPr>
        <w:t>ZAMP</w:t>
      </w:r>
      <w:r w:rsidRPr="0086320D">
        <w:rPr>
          <w:rFonts w:eastAsiaTheme="minorEastAsia" w:hAnsiTheme="minorEastAsia"/>
          <w:kern w:val="0"/>
          <w:sz w:val="24"/>
        </w:rPr>
        <w:t>中详细阐述了完成人在非线性基尔霍夫方程中的结果。</w:t>
      </w:r>
    </w:p>
    <w:p w:rsidR="00501EBE" w:rsidRDefault="00501EBE" w:rsidP="00501EBE">
      <w:pPr>
        <w:spacing w:line="360" w:lineRule="auto"/>
        <w:rPr>
          <w:rFonts w:ascii="ˎ̥" w:hAnsi="ˎ̥"/>
          <w:b/>
          <w:sz w:val="24"/>
        </w:rPr>
      </w:pPr>
      <w:r>
        <w:rPr>
          <w:rFonts w:ascii="ˎ̥" w:hAnsi="ˎ̥"/>
          <w:b/>
          <w:sz w:val="24"/>
        </w:rPr>
        <w:t>全部完成人排序及对项目的贡献和工作量</w:t>
      </w:r>
      <w:r>
        <w:rPr>
          <w:rFonts w:ascii="ˎ̥" w:hAnsi="ˎ̥" w:hint="eastAsia"/>
          <w:b/>
          <w:sz w:val="24"/>
        </w:rPr>
        <w:t>：</w:t>
      </w:r>
    </w:p>
    <w:p w:rsidR="00501EBE" w:rsidRDefault="00501EBE" w:rsidP="005B0605">
      <w:pPr>
        <w:spacing w:line="360" w:lineRule="auto"/>
        <w:ind w:firstLine="480"/>
        <w:rPr>
          <w:sz w:val="24"/>
        </w:rPr>
      </w:pPr>
      <w:r>
        <w:rPr>
          <w:rFonts w:hint="eastAsia"/>
          <w:sz w:val="24"/>
        </w:rPr>
        <w:t>全部完成人的姓名</w:t>
      </w:r>
      <w:r>
        <w:rPr>
          <w:sz w:val="24"/>
        </w:rPr>
        <w:t>、</w:t>
      </w:r>
      <w:r>
        <w:rPr>
          <w:rFonts w:hint="eastAsia"/>
          <w:sz w:val="24"/>
        </w:rPr>
        <w:t>排序</w:t>
      </w:r>
      <w:r>
        <w:rPr>
          <w:sz w:val="24"/>
        </w:rPr>
        <w:t>、</w:t>
      </w:r>
      <w:r>
        <w:rPr>
          <w:rFonts w:hint="eastAsia"/>
          <w:sz w:val="24"/>
        </w:rPr>
        <w:t>行政职务</w:t>
      </w:r>
      <w:r>
        <w:rPr>
          <w:sz w:val="24"/>
        </w:rPr>
        <w:t>、</w:t>
      </w:r>
      <w:r>
        <w:rPr>
          <w:rFonts w:hint="eastAsia"/>
          <w:sz w:val="24"/>
        </w:rPr>
        <w:t>职称</w:t>
      </w:r>
      <w:r>
        <w:rPr>
          <w:sz w:val="24"/>
        </w:rPr>
        <w:t>、</w:t>
      </w:r>
      <w:r>
        <w:rPr>
          <w:rFonts w:hint="eastAsia"/>
          <w:sz w:val="24"/>
        </w:rPr>
        <w:t>工作</w:t>
      </w:r>
      <w:r>
        <w:rPr>
          <w:sz w:val="24"/>
        </w:rPr>
        <w:t>单位、</w:t>
      </w:r>
      <w:r>
        <w:rPr>
          <w:rFonts w:hint="eastAsia"/>
          <w:sz w:val="24"/>
        </w:rPr>
        <w:t>成果</w:t>
      </w:r>
      <w:r>
        <w:rPr>
          <w:sz w:val="24"/>
        </w:rPr>
        <w:t>完成单位</w:t>
      </w:r>
      <w:r>
        <w:rPr>
          <w:rFonts w:hint="eastAsia"/>
          <w:sz w:val="24"/>
        </w:rPr>
        <w:t>、</w:t>
      </w:r>
      <w:r>
        <w:rPr>
          <w:sz w:val="24"/>
        </w:rPr>
        <w:t>全部完成人</w:t>
      </w:r>
      <w:r>
        <w:rPr>
          <w:rFonts w:hint="eastAsia"/>
          <w:sz w:val="24"/>
        </w:rPr>
        <w:t>对项目技术（学术）创造性贡献、全部完成人曾获省级以上科学技术奖励情况、</w:t>
      </w:r>
      <w:r>
        <w:rPr>
          <w:sz w:val="24"/>
        </w:rPr>
        <w:t>全部</w:t>
      </w:r>
      <w:r>
        <w:rPr>
          <w:rFonts w:hint="eastAsia"/>
          <w:sz w:val="24"/>
        </w:rPr>
        <w:t>完成人提供的代表性论文、论著目录</w:t>
      </w:r>
      <w:r>
        <w:rPr>
          <w:sz w:val="24"/>
        </w:rPr>
        <w:t>以及</w:t>
      </w:r>
      <w:r>
        <w:rPr>
          <w:rFonts w:hint="eastAsia"/>
          <w:sz w:val="24"/>
        </w:rPr>
        <w:t>完成人合作关系说明等</w:t>
      </w:r>
      <w:r>
        <w:rPr>
          <w:sz w:val="24"/>
        </w:rPr>
        <w:t>。</w:t>
      </w:r>
    </w:p>
    <w:p w:rsidR="005B0605" w:rsidRPr="005B0605" w:rsidRDefault="005B0605" w:rsidP="005B0605">
      <w:pPr>
        <w:spacing w:line="360" w:lineRule="auto"/>
        <w:ind w:firstLine="480"/>
        <w:rPr>
          <w:sz w:val="24"/>
        </w:rPr>
      </w:pPr>
    </w:p>
    <w:p w:rsidR="005B0605" w:rsidRDefault="005B0605" w:rsidP="005B0605">
      <w:pPr>
        <w:spacing w:line="400" w:lineRule="exact"/>
        <w:rPr>
          <w:b/>
          <w:sz w:val="24"/>
        </w:rPr>
      </w:pPr>
      <w:r>
        <w:rPr>
          <w:rFonts w:hint="eastAsia"/>
          <w:b/>
          <w:sz w:val="24"/>
        </w:rPr>
        <w:t xml:space="preserve">1. </w:t>
      </w:r>
      <w:r>
        <w:rPr>
          <w:rFonts w:hint="eastAsia"/>
          <w:b/>
          <w:sz w:val="24"/>
        </w:rPr>
        <w:t>姓名：孙俊涛，排序：</w:t>
      </w:r>
      <w:r>
        <w:rPr>
          <w:rFonts w:hint="eastAsia"/>
          <w:b/>
          <w:sz w:val="24"/>
        </w:rPr>
        <w:t>1/2</w:t>
      </w:r>
      <w:r>
        <w:rPr>
          <w:rFonts w:hint="eastAsia"/>
          <w:b/>
          <w:sz w:val="24"/>
        </w:rPr>
        <w:t>，职称：副教授，工作单位：山东理工大学，成果完成单位：山东理工大学。</w:t>
      </w:r>
    </w:p>
    <w:p w:rsidR="00047C96" w:rsidRDefault="001B2FD9" w:rsidP="0086320D">
      <w:pPr>
        <w:spacing w:line="360" w:lineRule="auto"/>
        <w:ind w:firstLineChars="200" w:firstLine="480"/>
        <w:rPr>
          <w:sz w:val="24"/>
        </w:rPr>
      </w:pPr>
      <w:r>
        <w:rPr>
          <w:rFonts w:hint="eastAsia"/>
          <w:sz w:val="24"/>
        </w:rPr>
        <w:t>主要围绕哈密顿系统、非局部</w:t>
      </w:r>
      <w:r w:rsidR="00F13FC8">
        <w:rPr>
          <w:rFonts w:hint="eastAsia"/>
          <w:sz w:val="24"/>
        </w:rPr>
        <w:t>椭圆</w:t>
      </w:r>
      <w:r w:rsidR="00EA3D8A">
        <w:rPr>
          <w:rFonts w:hint="eastAsia"/>
          <w:sz w:val="24"/>
        </w:rPr>
        <w:t>方程和奇异动力系统的定性理论开展研究</w:t>
      </w:r>
      <w:r w:rsidR="005B5793">
        <w:rPr>
          <w:rFonts w:hint="eastAsia"/>
          <w:sz w:val="24"/>
        </w:rPr>
        <w:t>，</w:t>
      </w:r>
      <w:r w:rsidR="00EA3D8A" w:rsidRPr="00BA7ED6">
        <w:rPr>
          <w:sz w:val="24"/>
        </w:rPr>
        <w:lastRenderedPageBreak/>
        <w:t>是本项目《重要科学发现》中第</w:t>
      </w:r>
      <w:r w:rsidR="00EA3D8A">
        <w:rPr>
          <w:rFonts w:hint="eastAsia"/>
          <w:sz w:val="24"/>
        </w:rPr>
        <w:t>2</w:t>
      </w:r>
      <w:r w:rsidR="00EA3D8A" w:rsidRPr="00BA7ED6">
        <w:rPr>
          <w:sz w:val="24"/>
        </w:rPr>
        <w:t>、</w:t>
      </w:r>
      <w:r w:rsidR="00EA3D8A">
        <w:rPr>
          <w:rFonts w:hint="eastAsia"/>
          <w:sz w:val="24"/>
        </w:rPr>
        <w:t>3</w:t>
      </w:r>
      <w:r w:rsidR="00EA3D8A" w:rsidRPr="00BA7ED6">
        <w:rPr>
          <w:sz w:val="24"/>
        </w:rPr>
        <w:t>、</w:t>
      </w:r>
      <w:r w:rsidR="00EA3D8A">
        <w:rPr>
          <w:rFonts w:hint="eastAsia"/>
          <w:sz w:val="24"/>
        </w:rPr>
        <w:t>4</w:t>
      </w:r>
      <w:r w:rsidR="00EA3D8A">
        <w:rPr>
          <w:rFonts w:hint="eastAsia"/>
          <w:sz w:val="24"/>
        </w:rPr>
        <w:t>、</w:t>
      </w:r>
      <w:r w:rsidR="00EA3D8A">
        <w:rPr>
          <w:rFonts w:hint="eastAsia"/>
          <w:sz w:val="24"/>
        </w:rPr>
        <w:t>5</w:t>
      </w:r>
      <w:r w:rsidR="00EA3D8A">
        <w:rPr>
          <w:rFonts w:hint="eastAsia"/>
          <w:sz w:val="24"/>
        </w:rPr>
        <w:t>、</w:t>
      </w:r>
      <w:r w:rsidR="00EA3D8A">
        <w:rPr>
          <w:rFonts w:hint="eastAsia"/>
          <w:sz w:val="24"/>
        </w:rPr>
        <w:t>8</w:t>
      </w:r>
      <w:r w:rsidR="00EA3D8A">
        <w:rPr>
          <w:rFonts w:hint="eastAsia"/>
          <w:sz w:val="24"/>
        </w:rPr>
        <w:t>点</w:t>
      </w:r>
      <w:r w:rsidR="00EA3D8A" w:rsidRPr="00BA7ED6">
        <w:rPr>
          <w:sz w:val="24"/>
        </w:rPr>
        <w:t>的主要完成人</w:t>
      </w:r>
      <w:r w:rsidR="00EA3D8A">
        <w:rPr>
          <w:rFonts w:hint="eastAsia"/>
          <w:sz w:val="24"/>
        </w:rPr>
        <w:t>，</w:t>
      </w:r>
      <w:r w:rsidR="00EA3D8A">
        <w:rPr>
          <w:sz w:val="24"/>
        </w:rPr>
        <w:t>为代表性论著</w:t>
      </w:r>
      <w:r w:rsidR="00EA3D8A">
        <w:rPr>
          <w:rFonts w:hint="eastAsia"/>
          <w:sz w:val="24"/>
        </w:rPr>
        <w:t>[</w:t>
      </w:r>
      <w:r w:rsidR="0078622A">
        <w:rPr>
          <w:rFonts w:hint="eastAsia"/>
          <w:sz w:val="24"/>
        </w:rPr>
        <w:t>1,3,5,6</w:t>
      </w:r>
      <w:r w:rsidR="00EA3D8A">
        <w:rPr>
          <w:rFonts w:hint="eastAsia"/>
          <w:sz w:val="24"/>
        </w:rPr>
        <w:t>,8]</w:t>
      </w:r>
      <w:r w:rsidR="00EA3D8A">
        <w:rPr>
          <w:rFonts w:hint="eastAsia"/>
          <w:sz w:val="24"/>
        </w:rPr>
        <w:t>的第一作者</w:t>
      </w:r>
      <w:r w:rsidR="00EA3D8A" w:rsidRPr="00BA7ED6">
        <w:rPr>
          <w:sz w:val="24"/>
        </w:rPr>
        <w:t>。</w:t>
      </w:r>
      <w:r>
        <w:rPr>
          <w:rFonts w:hint="eastAsia"/>
          <w:sz w:val="24"/>
        </w:rPr>
        <w:t>获得</w:t>
      </w:r>
      <w:r w:rsidR="005B0605">
        <w:rPr>
          <w:rFonts w:hint="eastAsia"/>
          <w:sz w:val="24"/>
        </w:rPr>
        <w:t>201</w:t>
      </w:r>
      <w:r w:rsidR="00EA3D8A">
        <w:rPr>
          <w:rFonts w:hint="eastAsia"/>
          <w:sz w:val="24"/>
        </w:rPr>
        <w:t>5</w:t>
      </w:r>
      <w:r w:rsidR="005B0605">
        <w:rPr>
          <w:rFonts w:hint="eastAsia"/>
          <w:sz w:val="24"/>
        </w:rPr>
        <w:t>年</w:t>
      </w:r>
      <w:r w:rsidR="00EA3D8A">
        <w:rPr>
          <w:rFonts w:hint="eastAsia"/>
          <w:sz w:val="24"/>
        </w:rPr>
        <w:t>湖南省自然科学奖三</w:t>
      </w:r>
      <w:r w:rsidR="005B0605">
        <w:rPr>
          <w:rFonts w:hint="eastAsia"/>
          <w:sz w:val="24"/>
        </w:rPr>
        <w:t>等奖</w:t>
      </w:r>
      <w:r w:rsidR="00EA3D8A">
        <w:rPr>
          <w:rFonts w:hint="eastAsia"/>
          <w:sz w:val="24"/>
        </w:rPr>
        <w:t>（第</w:t>
      </w:r>
      <w:r w:rsidR="00EA3D8A">
        <w:rPr>
          <w:rFonts w:hint="eastAsia"/>
          <w:sz w:val="24"/>
        </w:rPr>
        <w:t>2</w:t>
      </w:r>
      <w:r w:rsidR="00EA3D8A">
        <w:rPr>
          <w:rFonts w:hint="eastAsia"/>
          <w:sz w:val="24"/>
        </w:rPr>
        <w:t>完成人）</w:t>
      </w:r>
      <w:r w:rsidR="0086320D">
        <w:rPr>
          <w:rFonts w:hint="eastAsia"/>
          <w:sz w:val="24"/>
        </w:rPr>
        <w:t>。</w:t>
      </w:r>
    </w:p>
    <w:p w:rsidR="0086320D" w:rsidRDefault="0086320D" w:rsidP="0086320D">
      <w:pPr>
        <w:spacing w:line="360" w:lineRule="auto"/>
        <w:rPr>
          <w:sz w:val="24"/>
        </w:rPr>
      </w:pPr>
    </w:p>
    <w:p w:rsidR="0086320D" w:rsidRDefault="0086320D" w:rsidP="0086320D">
      <w:pPr>
        <w:spacing w:line="360" w:lineRule="auto"/>
        <w:rPr>
          <w:b/>
          <w:sz w:val="24"/>
        </w:rPr>
      </w:pPr>
      <w:r>
        <w:rPr>
          <w:rFonts w:hint="eastAsia"/>
          <w:b/>
          <w:sz w:val="24"/>
        </w:rPr>
        <w:t xml:space="preserve">2. </w:t>
      </w:r>
      <w:r>
        <w:rPr>
          <w:rFonts w:hint="eastAsia"/>
          <w:b/>
          <w:sz w:val="24"/>
        </w:rPr>
        <w:t>姓名：储继峰，排序：</w:t>
      </w:r>
      <w:r>
        <w:rPr>
          <w:rFonts w:hint="eastAsia"/>
          <w:b/>
          <w:sz w:val="24"/>
        </w:rPr>
        <w:t>2/2</w:t>
      </w:r>
      <w:r>
        <w:rPr>
          <w:rFonts w:hint="eastAsia"/>
          <w:b/>
          <w:sz w:val="24"/>
        </w:rPr>
        <w:t>，行政职务：副院长，职称：教授，工作单位：上海师范大学，成果完成单位：河海大学。</w:t>
      </w:r>
    </w:p>
    <w:p w:rsidR="0086320D" w:rsidRPr="005B0605" w:rsidRDefault="0086320D" w:rsidP="0086320D">
      <w:pPr>
        <w:spacing w:line="360" w:lineRule="auto"/>
        <w:ind w:firstLineChars="200" w:firstLine="480"/>
        <w:rPr>
          <w:sz w:val="24"/>
        </w:rPr>
      </w:pPr>
      <w:r>
        <w:rPr>
          <w:rFonts w:hint="eastAsia"/>
          <w:sz w:val="24"/>
        </w:rPr>
        <w:t>主要围绕平面哈密顿系统和奇异动力系统的定性与稳定性理论开展研究，</w:t>
      </w:r>
      <w:r w:rsidRPr="00BA7ED6">
        <w:rPr>
          <w:sz w:val="24"/>
        </w:rPr>
        <w:t>是本项目《重要科学发现》中第</w:t>
      </w:r>
      <w:r>
        <w:rPr>
          <w:rFonts w:hint="eastAsia"/>
          <w:sz w:val="24"/>
        </w:rPr>
        <w:t>1</w:t>
      </w:r>
      <w:r w:rsidRPr="00BA7ED6">
        <w:rPr>
          <w:sz w:val="24"/>
        </w:rPr>
        <w:t>、</w:t>
      </w:r>
      <w:r>
        <w:rPr>
          <w:rFonts w:hint="eastAsia"/>
          <w:sz w:val="24"/>
        </w:rPr>
        <w:t>6</w:t>
      </w:r>
      <w:r>
        <w:rPr>
          <w:rFonts w:hint="eastAsia"/>
          <w:sz w:val="24"/>
        </w:rPr>
        <w:t>、</w:t>
      </w:r>
      <w:r>
        <w:rPr>
          <w:rFonts w:hint="eastAsia"/>
          <w:sz w:val="24"/>
        </w:rPr>
        <w:t>7</w:t>
      </w:r>
      <w:r>
        <w:rPr>
          <w:rFonts w:hint="eastAsia"/>
          <w:sz w:val="24"/>
        </w:rPr>
        <w:t>点</w:t>
      </w:r>
      <w:r w:rsidRPr="00BA7ED6">
        <w:rPr>
          <w:sz w:val="24"/>
        </w:rPr>
        <w:t>的主要完成人</w:t>
      </w:r>
      <w:r>
        <w:rPr>
          <w:rFonts w:hint="eastAsia"/>
          <w:sz w:val="24"/>
        </w:rPr>
        <w:t>，</w:t>
      </w:r>
      <w:r>
        <w:rPr>
          <w:sz w:val="24"/>
        </w:rPr>
        <w:t>为代表性论著</w:t>
      </w:r>
      <w:r>
        <w:rPr>
          <w:rFonts w:hint="eastAsia"/>
          <w:sz w:val="24"/>
        </w:rPr>
        <w:t>[2,4,7]</w:t>
      </w:r>
      <w:r>
        <w:rPr>
          <w:rFonts w:hint="eastAsia"/>
          <w:sz w:val="24"/>
        </w:rPr>
        <w:t>的第一作者，代表性论著</w:t>
      </w:r>
      <w:r>
        <w:rPr>
          <w:rFonts w:hint="eastAsia"/>
          <w:sz w:val="24"/>
        </w:rPr>
        <w:t>[6,8]</w:t>
      </w:r>
      <w:r>
        <w:rPr>
          <w:rFonts w:hint="eastAsia"/>
          <w:sz w:val="24"/>
        </w:rPr>
        <w:t>的第二作者。</w:t>
      </w:r>
    </w:p>
    <w:p w:rsidR="0086320D" w:rsidRDefault="0086320D" w:rsidP="0086320D">
      <w:pPr>
        <w:spacing w:line="400" w:lineRule="exact"/>
        <w:rPr>
          <w:sz w:val="24"/>
        </w:rPr>
      </w:pPr>
    </w:p>
    <w:p w:rsidR="0086320D" w:rsidRPr="006F336B" w:rsidRDefault="0086320D" w:rsidP="0086320D">
      <w:pPr>
        <w:spacing w:line="360" w:lineRule="auto"/>
        <w:rPr>
          <w:b/>
        </w:rPr>
      </w:pPr>
      <w:r w:rsidRPr="006F336B">
        <w:rPr>
          <w:rFonts w:hint="eastAsia"/>
          <w:b/>
          <w:sz w:val="24"/>
        </w:rPr>
        <w:t>完成人合作关系说明：</w:t>
      </w:r>
    </w:p>
    <w:p w:rsidR="0086320D" w:rsidRPr="0086320D" w:rsidRDefault="0086320D" w:rsidP="0086320D">
      <w:pPr>
        <w:spacing w:line="360" w:lineRule="auto"/>
        <w:ind w:firstLineChars="200" w:firstLine="480"/>
        <w:rPr>
          <w:rFonts w:hAnsiTheme="minorEastAsia"/>
          <w:color w:val="000000" w:themeColor="text1"/>
          <w:sz w:val="24"/>
        </w:rPr>
        <w:sectPr w:rsidR="0086320D" w:rsidRPr="0086320D" w:rsidSect="000E2585">
          <w:pgSz w:w="11906" w:h="16838"/>
          <w:pgMar w:top="1440" w:right="1800" w:bottom="1440" w:left="1800" w:header="851" w:footer="992" w:gutter="0"/>
          <w:cols w:space="425"/>
          <w:docGrid w:type="lines" w:linePitch="312"/>
        </w:sectPr>
      </w:pPr>
      <w:r>
        <w:rPr>
          <w:rFonts w:hAnsiTheme="minorEastAsia" w:hint="eastAsia"/>
          <w:color w:val="000000" w:themeColor="text1"/>
          <w:sz w:val="24"/>
        </w:rPr>
        <w:t>本项目</w:t>
      </w:r>
      <w:r w:rsidRPr="00EB11BA">
        <w:rPr>
          <w:rFonts w:hAnsiTheme="minorEastAsia"/>
          <w:color w:val="000000" w:themeColor="text1"/>
          <w:sz w:val="24"/>
        </w:rPr>
        <w:t>是由山东理工大学数学与统计学院</w:t>
      </w:r>
      <w:r>
        <w:rPr>
          <w:rFonts w:hAnsiTheme="minorEastAsia"/>
          <w:color w:val="000000" w:themeColor="text1"/>
          <w:sz w:val="24"/>
        </w:rPr>
        <w:t>孙俊涛副教授与</w:t>
      </w:r>
      <w:r w:rsidRPr="00EB11BA">
        <w:rPr>
          <w:rFonts w:hAnsiTheme="minorEastAsia"/>
          <w:color w:val="000000" w:themeColor="text1"/>
          <w:sz w:val="24"/>
        </w:rPr>
        <w:t>上海师范大学数理学院储继峰教授共同完成。两人具有相同的研究方向，在微分方程与动力系统领域有良好的合作关系。自</w:t>
      </w:r>
      <w:r>
        <w:rPr>
          <w:rFonts w:hAnsiTheme="minorEastAsia" w:hint="eastAsia"/>
          <w:color w:val="000000" w:themeColor="text1"/>
          <w:sz w:val="24"/>
        </w:rPr>
        <w:t>2010</w:t>
      </w:r>
      <w:r>
        <w:rPr>
          <w:rFonts w:hAnsiTheme="minorEastAsia" w:hint="eastAsia"/>
          <w:color w:val="000000" w:themeColor="text1"/>
          <w:sz w:val="24"/>
        </w:rPr>
        <w:t>年起，双方</w:t>
      </w:r>
      <w:r w:rsidRPr="00EB11BA">
        <w:rPr>
          <w:rFonts w:hAnsiTheme="minorEastAsia"/>
          <w:color w:val="000000" w:themeColor="text1"/>
          <w:sz w:val="24"/>
        </w:rPr>
        <w:t>开始进行学术交流与合作</w:t>
      </w:r>
      <w:r>
        <w:rPr>
          <w:rFonts w:hAnsiTheme="minorEastAsia" w:hint="eastAsia"/>
          <w:color w:val="000000" w:themeColor="text1"/>
          <w:sz w:val="24"/>
        </w:rPr>
        <w:t>，</w:t>
      </w:r>
      <w:r w:rsidRPr="00EB11BA">
        <w:rPr>
          <w:rFonts w:hAnsiTheme="minorEastAsia"/>
          <w:color w:val="000000" w:themeColor="text1"/>
          <w:sz w:val="24"/>
        </w:rPr>
        <w:t>就共同感兴趣的学术问题开展合作研究。</w:t>
      </w:r>
      <w:r>
        <w:rPr>
          <w:rFonts w:hAnsiTheme="minorEastAsia" w:hint="eastAsia"/>
          <w:color w:val="000000" w:themeColor="text1"/>
          <w:sz w:val="24"/>
        </w:rPr>
        <w:t>截止</w:t>
      </w:r>
      <w:r>
        <w:rPr>
          <w:rFonts w:hAnsiTheme="minorEastAsia"/>
          <w:color w:val="000000" w:themeColor="text1"/>
          <w:sz w:val="24"/>
        </w:rPr>
        <w:t>目前</w:t>
      </w:r>
      <w:r w:rsidRPr="00EB11BA">
        <w:rPr>
          <w:rFonts w:hAnsiTheme="minorEastAsia"/>
          <w:color w:val="000000" w:themeColor="text1"/>
          <w:sz w:val="24"/>
        </w:rPr>
        <w:t>，已在国外重要数学期刊合作发表</w:t>
      </w:r>
      <w:r>
        <w:rPr>
          <w:rFonts w:hAnsiTheme="minorEastAsia" w:hint="eastAsia"/>
          <w:color w:val="000000" w:themeColor="text1"/>
          <w:sz w:val="24"/>
        </w:rPr>
        <w:t>SCI</w:t>
      </w:r>
      <w:r>
        <w:rPr>
          <w:rFonts w:hAnsiTheme="minorEastAsia"/>
          <w:color w:val="000000" w:themeColor="text1"/>
          <w:sz w:val="24"/>
        </w:rPr>
        <w:t>论文</w:t>
      </w:r>
      <w:r w:rsidRPr="00EB11BA">
        <w:rPr>
          <w:color w:val="000000" w:themeColor="text1"/>
          <w:sz w:val="24"/>
        </w:rPr>
        <w:t>6</w:t>
      </w:r>
      <w:r>
        <w:rPr>
          <w:rFonts w:hAnsiTheme="minorEastAsia"/>
          <w:color w:val="000000" w:themeColor="text1"/>
          <w:sz w:val="24"/>
        </w:rPr>
        <w:t>篇，其中包括</w:t>
      </w:r>
      <w:r w:rsidRPr="00EB11BA">
        <w:rPr>
          <w:rFonts w:hAnsiTheme="minorEastAsia"/>
          <w:color w:val="000000" w:themeColor="text1"/>
          <w:sz w:val="24"/>
        </w:rPr>
        <w:t>项目</w:t>
      </w:r>
      <w:r>
        <w:rPr>
          <w:rFonts w:hAnsiTheme="minorEastAsia"/>
          <w:color w:val="000000" w:themeColor="text1"/>
          <w:sz w:val="24"/>
        </w:rPr>
        <w:t>中</w:t>
      </w:r>
      <w:r>
        <w:rPr>
          <w:rFonts w:hAnsiTheme="minorEastAsia" w:hint="eastAsia"/>
          <w:color w:val="000000" w:themeColor="text1"/>
          <w:sz w:val="24"/>
        </w:rPr>
        <w:t>8</w:t>
      </w:r>
      <w:r>
        <w:rPr>
          <w:rFonts w:hAnsiTheme="minorEastAsia" w:hint="eastAsia"/>
          <w:color w:val="000000" w:themeColor="text1"/>
          <w:sz w:val="24"/>
        </w:rPr>
        <w:t>篇</w:t>
      </w:r>
      <w:r w:rsidRPr="00EB11BA">
        <w:rPr>
          <w:rFonts w:hAnsiTheme="minorEastAsia"/>
          <w:color w:val="000000" w:themeColor="text1"/>
          <w:sz w:val="24"/>
        </w:rPr>
        <w:t>代表性</w:t>
      </w:r>
      <w:r>
        <w:rPr>
          <w:rFonts w:hAnsiTheme="minorEastAsia" w:hint="eastAsia"/>
          <w:color w:val="000000" w:themeColor="text1"/>
          <w:sz w:val="24"/>
        </w:rPr>
        <w:t>论著</w:t>
      </w:r>
      <w:r w:rsidRPr="00EB11BA">
        <w:rPr>
          <w:rFonts w:hAnsiTheme="minorEastAsia"/>
          <w:color w:val="000000" w:themeColor="text1"/>
          <w:sz w:val="24"/>
        </w:rPr>
        <w:t>中的</w:t>
      </w:r>
      <w:r w:rsidRPr="00EB11BA">
        <w:rPr>
          <w:color w:val="000000" w:themeColor="text1"/>
          <w:sz w:val="24"/>
        </w:rPr>
        <w:t>2</w:t>
      </w:r>
      <w:r>
        <w:rPr>
          <w:rFonts w:hAnsiTheme="minorEastAsia"/>
          <w:color w:val="000000" w:themeColor="text1"/>
          <w:sz w:val="24"/>
        </w:rPr>
        <w:t>篇</w:t>
      </w:r>
      <w:r>
        <w:rPr>
          <w:rFonts w:hAnsiTheme="minorEastAsia" w:hint="eastAsia"/>
          <w:color w:val="000000" w:themeColor="text1"/>
          <w:sz w:val="24"/>
        </w:rPr>
        <w:t>。</w:t>
      </w:r>
    </w:p>
    <w:p w:rsidR="0086320D" w:rsidRPr="006F336B" w:rsidRDefault="0086320D" w:rsidP="0086320D">
      <w:pPr>
        <w:rPr>
          <w:sz w:val="24"/>
        </w:rPr>
      </w:pPr>
      <w:r>
        <w:rPr>
          <w:rFonts w:hint="eastAsia"/>
          <w:sz w:val="24"/>
        </w:rPr>
        <w:lastRenderedPageBreak/>
        <w:t>8</w:t>
      </w:r>
      <w:r>
        <w:rPr>
          <w:rFonts w:hint="eastAsia"/>
          <w:sz w:val="24"/>
        </w:rPr>
        <w:t>篇</w:t>
      </w:r>
      <w:r w:rsidRPr="006F336B">
        <w:rPr>
          <w:rFonts w:hint="eastAsia"/>
          <w:sz w:val="24"/>
        </w:rPr>
        <w:t>代表性论著目录</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86320D" w:rsidRPr="006A32E4" w:rsidTr="002856C0">
        <w:trPr>
          <w:cantSplit/>
          <w:trHeight w:hRule="exact" w:val="652"/>
          <w:jc w:val="center"/>
        </w:trPr>
        <w:tc>
          <w:tcPr>
            <w:tcW w:w="390" w:type="dxa"/>
            <w:vAlign w:val="center"/>
          </w:tcPr>
          <w:p w:rsidR="0086320D" w:rsidRPr="006A32E4" w:rsidRDefault="0086320D" w:rsidP="002856C0">
            <w:pPr>
              <w:jc w:val="center"/>
              <w:rPr>
                <w:rFonts w:ascii="黑体" w:eastAsia="黑体"/>
              </w:rPr>
            </w:pPr>
            <w:r w:rsidRPr="006A32E4">
              <w:rPr>
                <w:rFonts w:ascii="黑体" w:eastAsia="黑体" w:hint="eastAsia"/>
              </w:rPr>
              <w:t>序号</w:t>
            </w:r>
          </w:p>
        </w:tc>
        <w:tc>
          <w:tcPr>
            <w:tcW w:w="3539" w:type="dxa"/>
            <w:vAlign w:val="center"/>
          </w:tcPr>
          <w:p w:rsidR="0086320D" w:rsidRPr="006A32E4" w:rsidRDefault="0086320D" w:rsidP="002856C0">
            <w:pPr>
              <w:jc w:val="center"/>
              <w:rPr>
                <w:rFonts w:ascii="黑体" w:eastAsia="黑体"/>
              </w:rPr>
            </w:pPr>
            <w:r w:rsidRPr="006A32E4">
              <w:rPr>
                <w:rFonts w:ascii="黑体" w:eastAsia="黑体" w:hint="eastAsia"/>
              </w:rPr>
              <w:t>论文专著名称</w:t>
            </w:r>
          </w:p>
        </w:tc>
        <w:tc>
          <w:tcPr>
            <w:tcW w:w="2820" w:type="dxa"/>
            <w:vAlign w:val="center"/>
          </w:tcPr>
          <w:p w:rsidR="0086320D" w:rsidRPr="006A32E4" w:rsidRDefault="0086320D" w:rsidP="002856C0">
            <w:pPr>
              <w:jc w:val="center"/>
              <w:rPr>
                <w:rFonts w:ascii="黑体" w:eastAsia="黑体"/>
              </w:rPr>
            </w:pPr>
            <w:r w:rsidRPr="006A32E4">
              <w:rPr>
                <w:rFonts w:ascii="黑体" w:eastAsia="黑体" w:hint="eastAsia"/>
              </w:rPr>
              <w:t>发表刊物（出版社）</w:t>
            </w:r>
          </w:p>
        </w:tc>
        <w:tc>
          <w:tcPr>
            <w:tcW w:w="1978" w:type="dxa"/>
            <w:vAlign w:val="center"/>
          </w:tcPr>
          <w:p w:rsidR="0086320D" w:rsidRPr="006A32E4" w:rsidRDefault="0086320D" w:rsidP="002856C0">
            <w:pPr>
              <w:jc w:val="center"/>
              <w:rPr>
                <w:rFonts w:ascii="黑体" w:eastAsia="黑体"/>
              </w:rPr>
            </w:pPr>
            <w:r w:rsidRPr="006A32E4">
              <w:rPr>
                <w:rFonts w:ascii="黑体" w:eastAsia="黑体" w:hint="eastAsia"/>
              </w:rPr>
              <w:t>发表（出版）时间</w:t>
            </w:r>
          </w:p>
        </w:tc>
        <w:tc>
          <w:tcPr>
            <w:tcW w:w="1184" w:type="dxa"/>
            <w:vAlign w:val="center"/>
          </w:tcPr>
          <w:p w:rsidR="0086320D" w:rsidRPr="006A32E4" w:rsidRDefault="0086320D" w:rsidP="002856C0">
            <w:pPr>
              <w:jc w:val="center"/>
              <w:rPr>
                <w:rFonts w:ascii="黑体" w:eastAsia="黑体"/>
              </w:rPr>
            </w:pPr>
            <w:r w:rsidRPr="006A32E4">
              <w:rPr>
                <w:rFonts w:ascii="黑体" w:eastAsia="黑体" w:hint="eastAsia"/>
              </w:rPr>
              <w:t>JCR分区</w:t>
            </w:r>
          </w:p>
        </w:tc>
        <w:tc>
          <w:tcPr>
            <w:tcW w:w="2706" w:type="dxa"/>
            <w:vAlign w:val="center"/>
          </w:tcPr>
          <w:p w:rsidR="0086320D" w:rsidRPr="006A32E4" w:rsidRDefault="0086320D" w:rsidP="002856C0">
            <w:pPr>
              <w:jc w:val="center"/>
              <w:rPr>
                <w:rFonts w:ascii="黑体" w:eastAsia="黑体"/>
              </w:rPr>
            </w:pPr>
            <w:r w:rsidRPr="006A32E4">
              <w:rPr>
                <w:rFonts w:ascii="黑体" w:eastAsia="黑体" w:hint="eastAsia"/>
              </w:rPr>
              <w:t>作者（按刊物发表顺序）</w:t>
            </w:r>
          </w:p>
        </w:tc>
        <w:tc>
          <w:tcPr>
            <w:tcW w:w="841" w:type="dxa"/>
            <w:vAlign w:val="center"/>
          </w:tcPr>
          <w:p w:rsidR="0086320D" w:rsidRPr="006A32E4" w:rsidRDefault="0086320D" w:rsidP="002856C0">
            <w:pPr>
              <w:jc w:val="center"/>
              <w:rPr>
                <w:rFonts w:ascii="黑体" w:eastAsia="黑体"/>
              </w:rPr>
            </w:pPr>
            <w:r w:rsidRPr="006A32E4">
              <w:rPr>
                <w:rFonts w:ascii="黑体" w:eastAsia="黑体" w:hint="eastAsia"/>
              </w:rPr>
              <w:t>影响</w:t>
            </w:r>
          </w:p>
          <w:p w:rsidR="0086320D" w:rsidRPr="006A32E4" w:rsidRDefault="0086320D" w:rsidP="002856C0">
            <w:pPr>
              <w:jc w:val="center"/>
              <w:rPr>
                <w:rFonts w:ascii="黑体" w:eastAsia="黑体"/>
              </w:rPr>
            </w:pPr>
            <w:r w:rsidRPr="006A32E4">
              <w:rPr>
                <w:rFonts w:ascii="黑体" w:eastAsia="黑体" w:hint="eastAsia"/>
              </w:rPr>
              <w:t>因子</w:t>
            </w:r>
          </w:p>
        </w:tc>
        <w:tc>
          <w:tcPr>
            <w:tcW w:w="807" w:type="dxa"/>
            <w:vAlign w:val="center"/>
          </w:tcPr>
          <w:p w:rsidR="0086320D" w:rsidRPr="006A32E4" w:rsidRDefault="0086320D" w:rsidP="002856C0">
            <w:pPr>
              <w:ind w:leftChars="-50" w:left="-105" w:rightChars="-50" w:right="-105"/>
              <w:jc w:val="center"/>
              <w:rPr>
                <w:rFonts w:ascii="黑体" w:eastAsia="黑体"/>
              </w:rPr>
            </w:pPr>
            <w:r w:rsidRPr="006A32E4">
              <w:rPr>
                <w:rFonts w:ascii="黑体" w:eastAsia="黑体" w:hint="eastAsia"/>
              </w:rPr>
              <w:t>他引</w:t>
            </w:r>
          </w:p>
          <w:p w:rsidR="0086320D" w:rsidRPr="006A32E4" w:rsidRDefault="0086320D" w:rsidP="002856C0">
            <w:pPr>
              <w:ind w:leftChars="-50" w:left="-105" w:rightChars="-50" w:right="-105"/>
              <w:jc w:val="center"/>
              <w:rPr>
                <w:rFonts w:ascii="黑体" w:eastAsia="黑体"/>
              </w:rPr>
            </w:pPr>
            <w:r w:rsidRPr="006A32E4">
              <w:rPr>
                <w:rFonts w:ascii="黑体" w:eastAsia="黑体" w:hint="eastAsia"/>
              </w:rPr>
              <w:t>总次数</w:t>
            </w:r>
          </w:p>
        </w:tc>
        <w:tc>
          <w:tcPr>
            <w:tcW w:w="786" w:type="dxa"/>
            <w:vAlign w:val="center"/>
          </w:tcPr>
          <w:p w:rsidR="0086320D" w:rsidRPr="006A32E4" w:rsidRDefault="0086320D" w:rsidP="002856C0">
            <w:pPr>
              <w:ind w:leftChars="-50" w:left="-105" w:rightChars="-50" w:right="-105"/>
              <w:jc w:val="center"/>
              <w:rPr>
                <w:rFonts w:ascii="黑体" w:eastAsia="黑体"/>
              </w:rPr>
            </w:pPr>
            <w:r w:rsidRPr="006A32E4">
              <w:rPr>
                <w:rFonts w:ascii="黑体" w:eastAsia="黑体" w:hint="eastAsia"/>
              </w:rPr>
              <w:t>SCI他</w:t>
            </w:r>
          </w:p>
          <w:p w:rsidR="0086320D" w:rsidRPr="006A32E4" w:rsidRDefault="0086320D" w:rsidP="002856C0">
            <w:pPr>
              <w:ind w:leftChars="-50" w:left="-105" w:rightChars="-50" w:right="-105"/>
              <w:jc w:val="center"/>
              <w:rPr>
                <w:rFonts w:ascii="黑体" w:eastAsia="黑体"/>
              </w:rPr>
            </w:pPr>
            <w:r w:rsidRPr="006A32E4">
              <w:rPr>
                <w:rFonts w:ascii="黑体" w:eastAsia="黑体" w:hint="eastAsia"/>
              </w:rPr>
              <w:t>引次数</w:t>
            </w:r>
          </w:p>
        </w:tc>
        <w:tc>
          <w:tcPr>
            <w:tcW w:w="919" w:type="dxa"/>
            <w:vAlign w:val="center"/>
          </w:tcPr>
          <w:p w:rsidR="0086320D" w:rsidRPr="006A32E4" w:rsidRDefault="0086320D" w:rsidP="002856C0">
            <w:pPr>
              <w:ind w:leftChars="-50" w:left="-105" w:rightChars="-50" w:right="-105"/>
              <w:jc w:val="center"/>
              <w:rPr>
                <w:rFonts w:ascii="黑体" w:eastAsia="黑体"/>
              </w:rPr>
            </w:pPr>
            <w:r>
              <w:rPr>
                <w:rFonts w:ascii="黑体" w:eastAsia="黑体" w:hint="eastAsia"/>
              </w:rPr>
              <w:t>备注</w:t>
            </w:r>
          </w:p>
        </w:tc>
      </w:tr>
      <w:tr w:rsidR="0086320D" w:rsidRPr="006A32E4" w:rsidTr="0086320D">
        <w:trPr>
          <w:cantSplit/>
          <w:trHeight w:hRule="exact" w:val="748"/>
          <w:jc w:val="center"/>
        </w:trPr>
        <w:tc>
          <w:tcPr>
            <w:tcW w:w="390" w:type="dxa"/>
            <w:vAlign w:val="center"/>
          </w:tcPr>
          <w:p w:rsidR="0086320D" w:rsidRPr="006A32E4" w:rsidRDefault="0086320D" w:rsidP="002856C0">
            <w:pPr>
              <w:snapToGrid w:val="0"/>
              <w:jc w:val="center"/>
            </w:pPr>
            <w:r w:rsidRPr="006A32E4">
              <w:rPr>
                <w:rFonts w:hint="eastAsia"/>
              </w:rPr>
              <w:t>1</w:t>
            </w:r>
          </w:p>
        </w:tc>
        <w:tc>
          <w:tcPr>
            <w:tcW w:w="3539" w:type="dxa"/>
            <w:vAlign w:val="center"/>
          </w:tcPr>
          <w:p w:rsidR="0086320D" w:rsidRPr="0086320D" w:rsidRDefault="0086320D" w:rsidP="002856C0">
            <w:pPr>
              <w:adjustRightInd w:val="0"/>
              <w:snapToGrid w:val="0"/>
              <w:rPr>
                <w:szCs w:val="21"/>
              </w:rPr>
            </w:pPr>
            <w:bookmarkStart w:id="0" w:name="Lwmc1"/>
            <w:bookmarkEnd w:id="0"/>
            <w:r w:rsidRPr="0086320D">
              <w:rPr>
                <w:bCs/>
                <w:szCs w:val="21"/>
              </w:rPr>
              <w:t>On ground state solutions for some non-autonomous Schrodinger-Poisson systems</w:t>
            </w:r>
          </w:p>
        </w:tc>
        <w:tc>
          <w:tcPr>
            <w:tcW w:w="2820" w:type="dxa"/>
            <w:vAlign w:val="center"/>
          </w:tcPr>
          <w:p w:rsidR="0086320D" w:rsidRPr="0086320D" w:rsidRDefault="0086320D" w:rsidP="002856C0">
            <w:pPr>
              <w:adjustRightInd w:val="0"/>
              <w:snapToGrid w:val="0"/>
              <w:rPr>
                <w:szCs w:val="21"/>
              </w:rPr>
            </w:pPr>
            <w:bookmarkStart w:id="1" w:name="Fbkwcbs1"/>
            <w:bookmarkEnd w:id="1"/>
            <w:r w:rsidRPr="0086320D">
              <w:rPr>
                <w:szCs w:val="21"/>
              </w:rPr>
              <w:t>Journal of Differential Equations</w:t>
            </w:r>
          </w:p>
        </w:tc>
        <w:tc>
          <w:tcPr>
            <w:tcW w:w="1978" w:type="dxa"/>
            <w:vAlign w:val="center"/>
          </w:tcPr>
          <w:p w:rsidR="0086320D" w:rsidRPr="0086320D" w:rsidRDefault="0086320D" w:rsidP="002856C0">
            <w:pPr>
              <w:snapToGrid w:val="0"/>
              <w:jc w:val="center"/>
              <w:rPr>
                <w:szCs w:val="21"/>
              </w:rPr>
            </w:pPr>
            <w:bookmarkStart w:id="2" w:name="Fbsj1"/>
            <w:bookmarkEnd w:id="2"/>
            <w:r w:rsidRPr="0086320D">
              <w:rPr>
                <w:szCs w:val="21"/>
              </w:rPr>
              <w:t>2012-03</w:t>
            </w:r>
          </w:p>
        </w:tc>
        <w:tc>
          <w:tcPr>
            <w:tcW w:w="1184" w:type="dxa"/>
            <w:vAlign w:val="center"/>
          </w:tcPr>
          <w:p w:rsidR="0086320D" w:rsidRPr="0086320D" w:rsidRDefault="0086320D" w:rsidP="002856C0">
            <w:pPr>
              <w:snapToGrid w:val="0"/>
              <w:jc w:val="center"/>
              <w:rPr>
                <w:szCs w:val="21"/>
              </w:rPr>
            </w:pPr>
            <w:r w:rsidRPr="0086320D">
              <w:rPr>
                <w:szCs w:val="21"/>
              </w:rPr>
              <w:t>Q1</w:t>
            </w:r>
          </w:p>
        </w:tc>
        <w:tc>
          <w:tcPr>
            <w:tcW w:w="2706" w:type="dxa"/>
            <w:vAlign w:val="center"/>
          </w:tcPr>
          <w:p w:rsidR="0086320D" w:rsidRPr="0086320D" w:rsidRDefault="0086320D" w:rsidP="002856C0">
            <w:pPr>
              <w:snapToGrid w:val="0"/>
              <w:spacing w:line="20" w:lineRule="atLeast"/>
              <w:rPr>
                <w:szCs w:val="21"/>
              </w:rPr>
            </w:pPr>
            <w:bookmarkStart w:id="3" w:name="Zz1"/>
            <w:bookmarkEnd w:id="3"/>
            <w:r w:rsidRPr="0086320D">
              <w:rPr>
                <w:szCs w:val="21"/>
              </w:rPr>
              <w:t>Juntao Sun, Haibo Chen, Juan J. Nieto</w:t>
            </w:r>
          </w:p>
        </w:tc>
        <w:tc>
          <w:tcPr>
            <w:tcW w:w="841" w:type="dxa"/>
            <w:vAlign w:val="center"/>
          </w:tcPr>
          <w:p w:rsidR="0086320D" w:rsidRPr="0086320D" w:rsidRDefault="0086320D" w:rsidP="002856C0">
            <w:pPr>
              <w:snapToGrid w:val="0"/>
              <w:jc w:val="center"/>
              <w:rPr>
                <w:szCs w:val="21"/>
              </w:rPr>
            </w:pPr>
            <w:bookmarkStart w:id="4" w:name="Yxyz1"/>
            <w:bookmarkEnd w:id="4"/>
            <w:r w:rsidRPr="0086320D">
              <w:rPr>
                <w:szCs w:val="21"/>
              </w:rPr>
              <w:t>1.48</w:t>
            </w:r>
            <w:r w:rsidR="002D4E9D">
              <w:rPr>
                <w:rFonts w:hint="eastAsia"/>
                <w:szCs w:val="21"/>
              </w:rPr>
              <w:t>0</w:t>
            </w:r>
          </w:p>
        </w:tc>
        <w:tc>
          <w:tcPr>
            <w:tcW w:w="807" w:type="dxa"/>
            <w:vAlign w:val="center"/>
          </w:tcPr>
          <w:p w:rsidR="0086320D" w:rsidRPr="0086320D" w:rsidRDefault="0086320D" w:rsidP="002856C0">
            <w:pPr>
              <w:snapToGrid w:val="0"/>
              <w:ind w:leftChars="-50" w:left="-105" w:rightChars="-50" w:right="-105"/>
              <w:jc w:val="center"/>
              <w:rPr>
                <w:szCs w:val="21"/>
              </w:rPr>
            </w:pPr>
            <w:bookmarkStart w:id="5" w:name="Tyzcs1"/>
            <w:bookmarkEnd w:id="5"/>
            <w:r w:rsidRPr="0086320D">
              <w:rPr>
                <w:szCs w:val="21"/>
              </w:rPr>
              <w:t>48</w:t>
            </w:r>
          </w:p>
        </w:tc>
        <w:tc>
          <w:tcPr>
            <w:tcW w:w="786" w:type="dxa"/>
            <w:vAlign w:val="center"/>
          </w:tcPr>
          <w:p w:rsidR="0086320D" w:rsidRPr="0086320D" w:rsidRDefault="0086320D" w:rsidP="002856C0">
            <w:pPr>
              <w:snapToGrid w:val="0"/>
              <w:ind w:leftChars="-50" w:left="-105" w:rightChars="-50" w:right="-105"/>
              <w:jc w:val="center"/>
              <w:rPr>
                <w:szCs w:val="21"/>
              </w:rPr>
            </w:pPr>
            <w:bookmarkStart w:id="6" w:name="Scitycs1"/>
            <w:bookmarkEnd w:id="6"/>
            <w:r w:rsidRPr="0086320D">
              <w:rPr>
                <w:szCs w:val="21"/>
              </w:rPr>
              <w:t>47</w:t>
            </w:r>
          </w:p>
        </w:tc>
        <w:tc>
          <w:tcPr>
            <w:tcW w:w="919" w:type="dxa"/>
            <w:vAlign w:val="center"/>
          </w:tcPr>
          <w:p w:rsidR="0086320D" w:rsidRPr="0086320D" w:rsidRDefault="0086320D" w:rsidP="002856C0">
            <w:pPr>
              <w:snapToGrid w:val="0"/>
              <w:ind w:leftChars="-50" w:left="-105" w:rightChars="-50" w:right="-105"/>
              <w:jc w:val="center"/>
              <w:rPr>
                <w:szCs w:val="21"/>
              </w:rPr>
            </w:pPr>
            <w:bookmarkStart w:id="7" w:name="Eitycs1"/>
            <w:bookmarkStart w:id="8" w:name="Zmcl1"/>
            <w:bookmarkEnd w:id="7"/>
            <w:bookmarkEnd w:id="8"/>
            <w:r w:rsidRPr="0086320D">
              <w:rPr>
                <w:szCs w:val="21"/>
              </w:rPr>
              <w:t>ESI</w:t>
            </w:r>
            <w:r w:rsidRPr="0086320D">
              <w:rPr>
                <w:rFonts w:hAnsi="宋体"/>
                <w:szCs w:val="21"/>
              </w:rPr>
              <w:t>高被引论文</w:t>
            </w:r>
          </w:p>
        </w:tc>
      </w:tr>
      <w:tr w:rsidR="0086320D" w:rsidRPr="006A32E4" w:rsidTr="003C10DE">
        <w:trPr>
          <w:cantSplit/>
          <w:trHeight w:hRule="exact" w:val="844"/>
          <w:jc w:val="center"/>
        </w:trPr>
        <w:tc>
          <w:tcPr>
            <w:tcW w:w="390" w:type="dxa"/>
            <w:vAlign w:val="center"/>
          </w:tcPr>
          <w:p w:rsidR="0086320D" w:rsidRPr="006A32E4" w:rsidRDefault="0086320D" w:rsidP="002856C0">
            <w:pPr>
              <w:snapToGrid w:val="0"/>
              <w:jc w:val="center"/>
            </w:pPr>
            <w:r w:rsidRPr="006A32E4">
              <w:rPr>
                <w:rFonts w:hint="eastAsia"/>
              </w:rPr>
              <w:t>2</w:t>
            </w:r>
          </w:p>
        </w:tc>
        <w:tc>
          <w:tcPr>
            <w:tcW w:w="3539" w:type="dxa"/>
            <w:vAlign w:val="center"/>
          </w:tcPr>
          <w:p w:rsidR="0086320D" w:rsidRPr="0086320D" w:rsidRDefault="0086320D" w:rsidP="002856C0">
            <w:pPr>
              <w:snapToGrid w:val="0"/>
              <w:rPr>
                <w:color w:val="000000"/>
                <w:szCs w:val="21"/>
              </w:rPr>
            </w:pPr>
            <w:bookmarkStart w:id="9" w:name="Lwmc2"/>
            <w:bookmarkEnd w:id="9"/>
            <w:r w:rsidRPr="0086320D">
              <w:rPr>
                <w:rStyle w:val="fontstyle01"/>
                <w:rFonts w:ascii="Times New Roman" w:hAnsi="Times New Roman" w:hint="default"/>
                <w:sz w:val="21"/>
                <w:szCs w:val="21"/>
              </w:rPr>
              <w:t>Periodic solutions of second order non-autonomous</w:t>
            </w:r>
            <w:r w:rsidRPr="0086320D">
              <w:rPr>
                <w:color w:val="000000"/>
                <w:szCs w:val="21"/>
              </w:rPr>
              <w:t xml:space="preserve"> </w:t>
            </w:r>
            <w:r w:rsidRPr="0086320D">
              <w:rPr>
                <w:rStyle w:val="fontstyle01"/>
                <w:rFonts w:ascii="Times New Roman" w:hAnsi="Times New Roman" w:hint="default"/>
                <w:sz w:val="21"/>
                <w:szCs w:val="21"/>
              </w:rPr>
              <w:t>singular dynamical systems</w:t>
            </w:r>
          </w:p>
        </w:tc>
        <w:tc>
          <w:tcPr>
            <w:tcW w:w="2820" w:type="dxa"/>
            <w:vAlign w:val="center"/>
          </w:tcPr>
          <w:p w:rsidR="0086320D" w:rsidRPr="0086320D" w:rsidRDefault="0086320D" w:rsidP="002856C0">
            <w:pPr>
              <w:snapToGrid w:val="0"/>
              <w:rPr>
                <w:szCs w:val="21"/>
              </w:rPr>
            </w:pPr>
            <w:bookmarkStart w:id="10" w:name="Fbkwcbs2"/>
            <w:bookmarkEnd w:id="10"/>
            <w:r w:rsidRPr="0086320D">
              <w:rPr>
                <w:szCs w:val="21"/>
              </w:rPr>
              <w:t>Journal of Differential Equations</w:t>
            </w:r>
          </w:p>
        </w:tc>
        <w:tc>
          <w:tcPr>
            <w:tcW w:w="1978" w:type="dxa"/>
            <w:vAlign w:val="center"/>
          </w:tcPr>
          <w:p w:rsidR="0086320D" w:rsidRPr="0086320D" w:rsidRDefault="0086320D" w:rsidP="002856C0">
            <w:pPr>
              <w:snapToGrid w:val="0"/>
              <w:jc w:val="center"/>
              <w:rPr>
                <w:szCs w:val="21"/>
              </w:rPr>
            </w:pPr>
            <w:bookmarkStart w:id="11" w:name="Fbsj2"/>
            <w:bookmarkEnd w:id="11"/>
            <w:r w:rsidRPr="0086320D">
              <w:rPr>
                <w:szCs w:val="21"/>
              </w:rPr>
              <w:t>2007-08</w:t>
            </w:r>
          </w:p>
        </w:tc>
        <w:tc>
          <w:tcPr>
            <w:tcW w:w="1184" w:type="dxa"/>
            <w:vAlign w:val="center"/>
          </w:tcPr>
          <w:p w:rsidR="0086320D" w:rsidRPr="0086320D" w:rsidRDefault="0086320D" w:rsidP="002856C0">
            <w:pPr>
              <w:snapToGrid w:val="0"/>
              <w:jc w:val="center"/>
              <w:rPr>
                <w:szCs w:val="21"/>
              </w:rPr>
            </w:pPr>
            <w:r w:rsidRPr="0086320D">
              <w:rPr>
                <w:szCs w:val="21"/>
              </w:rPr>
              <w:t>Q1</w:t>
            </w:r>
          </w:p>
        </w:tc>
        <w:tc>
          <w:tcPr>
            <w:tcW w:w="2706" w:type="dxa"/>
            <w:vAlign w:val="center"/>
          </w:tcPr>
          <w:p w:rsidR="0086320D" w:rsidRPr="0086320D" w:rsidRDefault="0086320D" w:rsidP="002856C0">
            <w:pPr>
              <w:snapToGrid w:val="0"/>
              <w:rPr>
                <w:szCs w:val="21"/>
              </w:rPr>
            </w:pPr>
            <w:bookmarkStart w:id="12" w:name="Zz2"/>
            <w:bookmarkEnd w:id="12"/>
            <w:r w:rsidRPr="0086320D">
              <w:rPr>
                <w:szCs w:val="21"/>
              </w:rPr>
              <w:t>Jifeng Chu, Pedro J. Torres, Meirong Zhang</w:t>
            </w:r>
          </w:p>
        </w:tc>
        <w:tc>
          <w:tcPr>
            <w:tcW w:w="841" w:type="dxa"/>
            <w:vAlign w:val="center"/>
          </w:tcPr>
          <w:p w:rsidR="0086320D" w:rsidRPr="0086320D" w:rsidRDefault="0086320D" w:rsidP="002856C0">
            <w:pPr>
              <w:snapToGrid w:val="0"/>
              <w:jc w:val="center"/>
              <w:rPr>
                <w:rFonts w:eastAsiaTheme="minorEastAsia"/>
                <w:szCs w:val="21"/>
              </w:rPr>
            </w:pPr>
            <w:bookmarkStart w:id="13" w:name="Yxyz2"/>
            <w:bookmarkEnd w:id="13"/>
            <w:r w:rsidRPr="0086320D">
              <w:rPr>
                <w:rFonts w:eastAsiaTheme="minorEastAsia"/>
                <w:szCs w:val="21"/>
              </w:rPr>
              <w:t>1.097</w:t>
            </w:r>
          </w:p>
        </w:tc>
        <w:tc>
          <w:tcPr>
            <w:tcW w:w="807" w:type="dxa"/>
            <w:vAlign w:val="center"/>
          </w:tcPr>
          <w:p w:rsidR="0086320D" w:rsidRPr="0086320D" w:rsidRDefault="0086320D" w:rsidP="002856C0">
            <w:pPr>
              <w:snapToGrid w:val="0"/>
              <w:ind w:leftChars="-50" w:left="-105" w:rightChars="-50" w:right="-105"/>
              <w:jc w:val="center"/>
              <w:rPr>
                <w:rFonts w:eastAsiaTheme="minorEastAsia"/>
                <w:szCs w:val="21"/>
              </w:rPr>
            </w:pPr>
            <w:bookmarkStart w:id="14" w:name="Tyzcs2"/>
            <w:bookmarkEnd w:id="14"/>
            <w:r w:rsidRPr="0086320D">
              <w:rPr>
                <w:rFonts w:eastAsiaTheme="minorEastAsia"/>
                <w:szCs w:val="21"/>
              </w:rPr>
              <w:t>73</w:t>
            </w:r>
          </w:p>
        </w:tc>
        <w:tc>
          <w:tcPr>
            <w:tcW w:w="786" w:type="dxa"/>
            <w:vAlign w:val="center"/>
          </w:tcPr>
          <w:p w:rsidR="0086320D" w:rsidRPr="0086320D" w:rsidRDefault="0086320D" w:rsidP="002856C0">
            <w:pPr>
              <w:snapToGrid w:val="0"/>
              <w:ind w:leftChars="-50" w:left="-105" w:rightChars="-50" w:right="-105"/>
              <w:jc w:val="center"/>
              <w:rPr>
                <w:rFonts w:eastAsiaTheme="minorEastAsia"/>
                <w:szCs w:val="21"/>
              </w:rPr>
            </w:pPr>
            <w:bookmarkStart w:id="15" w:name="Scitycs2"/>
            <w:bookmarkEnd w:id="15"/>
            <w:r w:rsidRPr="0086320D">
              <w:rPr>
                <w:rFonts w:eastAsiaTheme="minorEastAsia"/>
                <w:szCs w:val="21"/>
              </w:rPr>
              <w:t>69</w:t>
            </w:r>
          </w:p>
        </w:tc>
        <w:tc>
          <w:tcPr>
            <w:tcW w:w="919" w:type="dxa"/>
            <w:vAlign w:val="center"/>
          </w:tcPr>
          <w:p w:rsidR="0086320D" w:rsidRPr="0086320D" w:rsidRDefault="0086320D" w:rsidP="002856C0">
            <w:pPr>
              <w:snapToGrid w:val="0"/>
              <w:ind w:leftChars="-50" w:left="-105" w:rightChars="-50" w:right="-105"/>
              <w:jc w:val="center"/>
              <w:rPr>
                <w:szCs w:val="21"/>
              </w:rPr>
            </w:pPr>
            <w:bookmarkStart w:id="16" w:name="Eitycs2"/>
            <w:bookmarkStart w:id="17" w:name="Zmcl2"/>
            <w:bookmarkEnd w:id="16"/>
            <w:bookmarkEnd w:id="17"/>
            <w:r w:rsidRPr="0086320D">
              <w:rPr>
                <w:szCs w:val="21"/>
              </w:rPr>
              <w:t>ESI</w:t>
            </w:r>
            <w:r w:rsidRPr="0086320D">
              <w:rPr>
                <w:rFonts w:hAnsi="宋体"/>
                <w:szCs w:val="21"/>
              </w:rPr>
              <w:t>高被引论文</w:t>
            </w:r>
          </w:p>
        </w:tc>
      </w:tr>
      <w:tr w:rsidR="0086320D" w:rsidRPr="006A32E4" w:rsidTr="003C10DE">
        <w:trPr>
          <w:cantSplit/>
          <w:trHeight w:hRule="exact" w:val="842"/>
          <w:jc w:val="center"/>
        </w:trPr>
        <w:tc>
          <w:tcPr>
            <w:tcW w:w="390" w:type="dxa"/>
            <w:vAlign w:val="center"/>
          </w:tcPr>
          <w:p w:rsidR="0086320D" w:rsidRPr="006A32E4" w:rsidRDefault="0086320D" w:rsidP="002856C0">
            <w:pPr>
              <w:snapToGrid w:val="0"/>
              <w:jc w:val="center"/>
            </w:pPr>
            <w:r w:rsidRPr="006A32E4">
              <w:rPr>
                <w:rFonts w:hint="eastAsia"/>
              </w:rPr>
              <w:t>3</w:t>
            </w:r>
          </w:p>
        </w:tc>
        <w:tc>
          <w:tcPr>
            <w:tcW w:w="3539" w:type="dxa"/>
            <w:vAlign w:val="center"/>
          </w:tcPr>
          <w:p w:rsidR="0086320D" w:rsidRPr="0086320D" w:rsidRDefault="0086320D" w:rsidP="002856C0">
            <w:pPr>
              <w:snapToGrid w:val="0"/>
              <w:rPr>
                <w:szCs w:val="21"/>
              </w:rPr>
            </w:pPr>
            <w:bookmarkStart w:id="18" w:name="Lwmc3"/>
            <w:bookmarkEnd w:id="18"/>
            <w:r w:rsidRPr="0086320D">
              <w:rPr>
                <w:szCs w:val="21"/>
              </w:rPr>
              <w:t>Ground state solutions for an indefinite Kirchhoff type problem with steep potential well</w:t>
            </w:r>
          </w:p>
        </w:tc>
        <w:tc>
          <w:tcPr>
            <w:tcW w:w="2820" w:type="dxa"/>
            <w:vAlign w:val="center"/>
          </w:tcPr>
          <w:p w:rsidR="0086320D" w:rsidRPr="0086320D" w:rsidRDefault="0086320D" w:rsidP="002856C0">
            <w:pPr>
              <w:snapToGrid w:val="0"/>
              <w:rPr>
                <w:szCs w:val="21"/>
              </w:rPr>
            </w:pPr>
            <w:bookmarkStart w:id="19" w:name="Fbkwcbs3"/>
            <w:bookmarkEnd w:id="19"/>
            <w:r w:rsidRPr="0086320D">
              <w:rPr>
                <w:szCs w:val="21"/>
              </w:rPr>
              <w:t>Journal of Differential Equations</w:t>
            </w:r>
          </w:p>
        </w:tc>
        <w:tc>
          <w:tcPr>
            <w:tcW w:w="1978" w:type="dxa"/>
            <w:vAlign w:val="center"/>
          </w:tcPr>
          <w:p w:rsidR="0086320D" w:rsidRPr="0086320D" w:rsidRDefault="0086320D" w:rsidP="002856C0">
            <w:pPr>
              <w:snapToGrid w:val="0"/>
              <w:jc w:val="center"/>
              <w:rPr>
                <w:szCs w:val="21"/>
              </w:rPr>
            </w:pPr>
            <w:bookmarkStart w:id="20" w:name="Fbsj3"/>
            <w:bookmarkEnd w:id="20"/>
            <w:r w:rsidRPr="0086320D">
              <w:rPr>
                <w:szCs w:val="21"/>
              </w:rPr>
              <w:t>2014-02</w:t>
            </w:r>
          </w:p>
        </w:tc>
        <w:tc>
          <w:tcPr>
            <w:tcW w:w="1184" w:type="dxa"/>
            <w:vAlign w:val="center"/>
          </w:tcPr>
          <w:p w:rsidR="0086320D" w:rsidRPr="0086320D" w:rsidRDefault="0086320D" w:rsidP="002856C0">
            <w:pPr>
              <w:snapToGrid w:val="0"/>
              <w:jc w:val="center"/>
              <w:rPr>
                <w:szCs w:val="21"/>
              </w:rPr>
            </w:pPr>
            <w:r w:rsidRPr="0086320D">
              <w:rPr>
                <w:szCs w:val="21"/>
              </w:rPr>
              <w:t>Q1</w:t>
            </w:r>
          </w:p>
        </w:tc>
        <w:tc>
          <w:tcPr>
            <w:tcW w:w="2706" w:type="dxa"/>
            <w:vAlign w:val="center"/>
          </w:tcPr>
          <w:p w:rsidR="0086320D" w:rsidRPr="0086320D" w:rsidRDefault="0086320D" w:rsidP="002856C0">
            <w:pPr>
              <w:snapToGrid w:val="0"/>
              <w:rPr>
                <w:szCs w:val="21"/>
              </w:rPr>
            </w:pPr>
            <w:bookmarkStart w:id="21" w:name="Zz3"/>
            <w:bookmarkEnd w:id="21"/>
            <w:r w:rsidRPr="0086320D">
              <w:rPr>
                <w:szCs w:val="21"/>
              </w:rPr>
              <w:t>Juntao Sun, Tsung-fang Wu</w:t>
            </w:r>
          </w:p>
        </w:tc>
        <w:tc>
          <w:tcPr>
            <w:tcW w:w="841" w:type="dxa"/>
            <w:vAlign w:val="center"/>
          </w:tcPr>
          <w:p w:rsidR="0086320D" w:rsidRPr="0086320D" w:rsidRDefault="0086320D" w:rsidP="002856C0">
            <w:pPr>
              <w:snapToGrid w:val="0"/>
              <w:jc w:val="center"/>
              <w:rPr>
                <w:szCs w:val="21"/>
              </w:rPr>
            </w:pPr>
            <w:bookmarkStart w:id="22" w:name="Yxyz3"/>
            <w:bookmarkEnd w:id="22"/>
            <w:r w:rsidRPr="0086320D">
              <w:rPr>
                <w:szCs w:val="21"/>
              </w:rPr>
              <w:t>1.68</w:t>
            </w:r>
            <w:r w:rsidR="002D4E9D">
              <w:rPr>
                <w:rFonts w:hint="eastAsia"/>
                <w:szCs w:val="21"/>
              </w:rPr>
              <w:t>0</w:t>
            </w:r>
          </w:p>
        </w:tc>
        <w:tc>
          <w:tcPr>
            <w:tcW w:w="807" w:type="dxa"/>
            <w:vAlign w:val="center"/>
          </w:tcPr>
          <w:p w:rsidR="0086320D" w:rsidRPr="0086320D" w:rsidRDefault="0086320D" w:rsidP="002856C0">
            <w:pPr>
              <w:snapToGrid w:val="0"/>
              <w:ind w:leftChars="-50" w:left="-105" w:rightChars="-50" w:right="-105"/>
              <w:jc w:val="center"/>
              <w:rPr>
                <w:szCs w:val="21"/>
              </w:rPr>
            </w:pPr>
            <w:bookmarkStart w:id="23" w:name="Tyzcs3"/>
            <w:bookmarkEnd w:id="23"/>
            <w:r w:rsidRPr="0086320D">
              <w:rPr>
                <w:szCs w:val="21"/>
              </w:rPr>
              <w:t>45</w:t>
            </w:r>
          </w:p>
        </w:tc>
        <w:tc>
          <w:tcPr>
            <w:tcW w:w="786" w:type="dxa"/>
            <w:vAlign w:val="center"/>
          </w:tcPr>
          <w:p w:rsidR="0086320D" w:rsidRPr="0086320D" w:rsidRDefault="0086320D" w:rsidP="002856C0">
            <w:pPr>
              <w:snapToGrid w:val="0"/>
              <w:ind w:leftChars="-50" w:left="-105" w:rightChars="-50" w:right="-105"/>
              <w:jc w:val="center"/>
              <w:rPr>
                <w:szCs w:val="21"/>
              </w:rPr>
            </w:pPr>
            <w:bookmarkStart w:id="24" w:name="Scitycs3"/>
            <w:bookmarkEnd w:id="24"/>
            <w:r w:rsidRPr="0086320D">
              <w:rPr>
                <w:szCs w:val="21"/>
              </w:rPr>
              <w:t>44</w:t>
            </w:r>
          </w:p>
        </w:tc>
        <w:tc>
          <w:tcPr>
            <w:tcW w:w="919" w:type="dxa"/>
            <w:vAlign w:val="center"/>
          </w:tcPr>
          <w:p w:rsidR="0086320D" w:rsidRPr="0086320D" w:rsidRDefault="0086320D" w:rsidP="002856C0">
            <w:pPr>
              <w:snapToGrid w:val="0"/>
              <w:ind w:leftChars="-50" w:left="-105" w:rightChars="-50" w:right="-105"/>
              <w:jc w:val="center"/>
              <w:rPr>
                <w:szCs w:val="21"/>
              </w:rPr>
            </w:pPr>
            <w:bookmarkStart w:id="25" w:name="Eitycs3"/>
            <w:bookmarkStart w:id="26" w:name="Zmcl3"/>
            <w:bookmarkEnd w:id="25"/>
            <w:bookmarkEnd w:id="26"/>
            <w:r w:rsidRPr="0086320D">
              <w:rPr>
                <w:szCs w:val="21"/>
              </w:rPr>
              <w:t>ESI</w:t>
            </w:r>
            <w:r w:rsidRPr="0086320D">
              <w:rPr>
                <w:rFonts w:hAnsi="宋体"/>
                <w:szCs w:val="21"/>
              </w:rPr>
              <w:t>高被引论文</w:t>
            </w:r>
          </w:p>
        </w:tc>
      </w:tr>
      <w:tr w:rsidR="0086320D" w:rsidRPr="006A32E4" w:rsidTr="00A009D5">
        <w:trPr>
          <w:cantSplit/>
          <w:trHeight w:hRule="exact" w:val="711"/>
          <w:jc w:val="center"/>
        </w:trPr>
        <w:tc>
          <w:tcPr>
            <w:tcW w:w="390" w:type="dxa"/>
            <w:vAlign w:val="center"/>
          </w:tcPr>
          <w:p w:rsidR="0086320D" w:rsidRPr="006A32E4" w:rsidRDefault="0086320D" w:rsidP="002856C0">
            <w:pPr>
              <w:snapToGrid w:val="0"/>
              <w:jc w:val="center"/>
            </w:pPr>
            <w:r w:rsidRPr="006A32E4">
              <w:rPr>
                <w:rFonts w:hint="eastAsia"/>
              </w:rPr>
              <w:t>4</w:t>
            </w:r>
          </w:p>
        </w:tc>
        <w:tc>
          <w:tcPr>
            <w:tcW w:w="3539" w:type="dxa"/>
            <w:vAlign w:val="center"/>
          </w:tcPr>
          <w:p w:rsidR="0086320D" w:rsidRPr="0086320D" w:rsidRDefault="00F13FC8" w:rsidP="002856C0">
            <w:pPr>
              <w:widowControl/>
              <w:rPr>
                <w:szCs w:val="21"/>
              </w:rPr>
            </w:pPr>
            <w:bookmarkStart w:id="27" w:name="Lwmc4"/>
            <w:bookmarkEnd w:id="27"/>
            <w:r w:rsidRPr="0086320D">
              <w:rPr>
                <w:szCs w:val="21"/>
              </w:rPr>
              <w:t>Multiplicity of positive solutions for a nonlinear Schrodinger-Poisson system</w:t>
            </w:r>
          </w:p>
        </w:tc>
        <w:tc>
          <w:tcPr>
            <w:tcW w:w="2820" w:type="dxa"/>
            <w:vAlign w:val="center"/>
          </w:tcPr>
          <w:p w:rsidR="0086320D" w:rsidRPr="0086320D" w:rsidRDefault="0086320D" w:rsidP="002856C0">
            <w:pPr>
              <w:snapToGrid w:val="0"/>
              <w:rPr>
                <w:szCs w:val="21"/>
              </w:rPr>
            </w:pPr>
            <w:bookmarkStart w:id="28" w:name="Fbkwcbs4"/>
            <w:bookmarkEnd w:id="28"/>
            <w:r w:rsidRPr="0086320D">
              <w:rPr>
                <w:szCs w:val="21"/>
              </w:rPr>
              <w:t>Journal of Differential Equations</w:t>
            </w:r>
          </w:p>
        </w:tc>
        <w:tc>
          <w:tcPr>
            <w:tcW w:w="1978" w:type="dxa"/>
            <w:vAlign w:val="center"/>
          </w:tcPr>
          <w:p w:rsidR="0086320D" w:rsidRPr="0086320D" w:rsidRDefault="00F13FC8" w:rsidP="002856C0">
            <w:pPr>
              <w:snapToGrid w:val="0"/>
              <w:jc w:val="center"/>
              <w:rPr>
                <w:szCs w:val="21"/>
              </w:rPr>
            </w:pPr>
            <w:bookmarkStart w:id="29" w:name="Fbsj4"/>
            <w:bookmarkEnd w:id="29"/>
            <w:r w:rsidRPr="0086320D">
              <w:rPr>
                <w:szCs w:val="21"/>
              </w:rPr>
              <w:t>2016-01</w:t>
            </w:r>
          </w:p>
        </w:tc>
        <w:tc>
          <w:tcPr>
            <w:tcW w:w="1184" w:type="dxa"/>
            <w:vAlign w:val="center"/>
          </w:tcPr>
          <w:p w:rsidR="0086320D" w:rsidRPr="0086320D" w:rsidRDefault="0086320D" w:rsidP="002856C0">
            <w:pPr>
              <w:snapToGrid w:val="0"/>
              <w:jc w:val="center"/>
              <w:rPr>
                <w:szCs w:val="21"/>
              </w:rPr>
            </w:pPr>
            <w:r w:rsidRPr="0086320D">
              <w:rPr>
                <w:szCs w:val="21"/>
              </w:rPr>
              <w:t>Q1</w:t>
            </w:r>
          </w:p>
        </w:tc>
        <w:tc>
          <w:tcPr>
            <w:tcW w:w="2706" w:type="dxa"/>
            <w:vAlign w:val="center"/>
          </w:tcPr>
          <w:p w:rsidR="0086320D" w:rsidRPr="0086320D" w:rsidRDefault="00F13FC8" w:rsidP="002856C0">
            <w:pPr>
              <w:snapToGrid w:val="0"/>
              <w:rPr>
                <w:szCs w:val="21"/>
              </w:rPr>
            </w:pPr>
            <w:bookmarkStart w:id="30" w:name="Zz4"/>
            <w:bookmarkEnd w:id="30"/>
            <w:r w:rsidRPr="0086320D">
              <w:rPr>
                <w:szCs w:val="21"/>
              </w:rPr>
              <w:t>Juntao Sun, Tsung-fang Wu, Zhaosheng Feng</w:t>
            </w:r>
          </w:p>
        </w:tc>
        <w:tc>
          <w:tcPr>
            <w:tcW w:w="841" w:type="dxa"/>
            <w:vAlign w:val="center"/>
          </w:tcPr>
          <w:p w:rsidR="0086320D" w:rsidRPr="0086320D" w:rsidRDefault="00F13FC8" w:rsidP="002856C0">
            <w:pPr>
              <w:snapToGrid w:val="0"/>
              <w:jc w:val="center"/>
              <w:rPr>
                <w:szCs w:val="21"/>
              </w:rPr>
            </w:pPr>
            <w:bookmarkStart w:id="31" w:name="Yxyz4"/>
            <w:bookmarkEnd w:id="31"/>
            <w:r w:rsidRPr="0086320D">
              <w:rPr>
                <w:szCs w:val="21"/>
              </w:rPr>
              <w:t>1.988</w:t>
            </w:r>
          </w:p>
        </w:tc>
        <w:tc>
          <w:tcPr>
            <w:tcW w:w="807" w:type="dxa"/>
            <w:vAlign w:val="center"/>
          </w:tcPr>
          <w:p w:rsidR="0086320D" w:rsidRPr="0086320D" w:rsidRDefault="00F13FC8" w:rsidP="002856C0">
            <w:pPr>
              <w:snapToGrid w:val="0"/>
              <w:ind w:leftChars="-50" w:left="-105" w:rightChars="-50" w:right="-105"/>
              <w:jc w:val="center"/>
              <w:rPr>
                <w:szCs w:val="21"/>
              </w:rPr>
            </w:pPr>
            <w:bookmarkStart w:id="32" w:name="Tyzcs4"/>
            <w:bookmarkEnd w:id="32"/>
            <w:r w:rsidRPr="0086320D">
              <w:rPr>
                <w:szCs w:val="21"/>
              </w:rPr>
              <w:t>14</w:t>
            </w:r>
          </w:p>
        </w:tc>
        <w:tc>
          <w:tcPr>
            <w:tcW w:w="786" w:type="dxa"/>
            <w:vAlign w:val="center"/>
          </w:tcPr>
          <w:p w:rsidR="0086320D" w:rsidRPr="0086320D" w:rsidRDefault="0086320D" w:rsidP="002856C0">
            <w:pPr>
              <w:snapToGrid w:val="0"/>
              <w:ind w:leftChars="-50" w:left="-105" w:rightChars="-50" w:right="-105"/>
              <w:jc w:val="center"/>
              <w:rPr>
                <w:szCs w:val="21"/>
              </w:rPr>
            </w:pPr>
            <w:bookmarkStart w:id="33" w:name="Scitycs4"/>
            <w:bookmarkEnd w:id="33"/>
            <w:r w:rsidRPr="0086320D">
              <w:rPr>
                <w:szCs w:val="21"/>
              </w:rPr>
              <w:t>14</w:t>
            </w:r>
          </w:p>
        </w:tc>
        <w:tc>
          <w:tcPr>
            <w:tcW w:w="919" w:type="dxa"/>
            <w:vAlign w:val="center"/>
          </w:tcPr>
          <w:p w:rsidR="0086320D" w:rsidRPr="0086320D" w:rsidRDefault="00F13FC8" w:rsidP="002856C0">
            <w:pPr>
              <w:snapToGrid w:val="0"/>
              <w:ind w:leftChars="-50" w:left="-105" w:rightChars="-50" w:right="-105"/>
              <w:jc w:val="center"/>
              <w:rPr>
                <w:szCs w:val="21"/>
              </w:rPr>
            </w:pPr>
            <w:bookmarkStart w:id="34" w:name="Eitycs4"/>
            <w:bookmarkStart w:id="35" w:name="Zmcl4"/>
            <w:bookmarkEnd w:id="34"/>
            <w:bookmarkEnd w:id="35"/>
            <w:r w:rsidRPr="0086320D">
              <w:rPr>
                <w:szCs w:val="21"/>
              </w:rPr>
              <w:t>ESI</w:t>
            </w:r>
            <w:r w:rsidRPr="0086320D">
              <w:rPr>
                <w:rFonts w:hAnsi="宋体"/>
                <w:szCs w:val="21"/>
              </w:rPr>
              <w:t>高被引论文</w:t>
            </w:r>
          </w:p>
        </w:tc>
      </w:tr>
      <w:tr w:rsidR="0086320D" w:rsidRPr="006A32E4" w:rsidTr="00A009D5">
        <w:trPr>
          <w:cantSplit/>
          <w:trHeight w:hRule="exact" w:val="850"/>
          <w:jc w:val="center"/>
        </w:trPr>
        <w:tc>
          <w:tcPr>
            <w:tcW w:w="390" w:type="dxa"/>
            <w:vAlign w:val="center"/>
          </w:tcPr>
          <w:p w:rsidR="0086320D" w:rsidRPr="006A32E4" w:rsidRDefault="0086320D" w:rsidP="002856C0">
            <w:pPr>
              <w:snapToGrid w:val="0"/>
              <w:jc w:val="center"/>
            </w:pPr>
            <w:r w:rsidRPr="006A32E4">
              <w:rPr>
                <w:rFonts w:hint="eastAsia"/>
              </w:rPr>
              <w:t>5</w:t>
            </w:r>
          </w:p>
        </w:tc>
        <w:tc>
          <w:tcPr>
            <w:tcW w:w="3539" w:type="dxa"/>
            <w:vAlign w:val="center"/>
          </w:tcPr>
          <w:p w:rsidR="0086320D" w:rsidRPr="0086320D" w:rsidRDefault="00F13FC8" w:rsidP="002856C0">
            <w:pPr>
              <w:snapToGrid w:val="0"/>
              <w:rPr>
                <w:szCs w:val="21"/>
              </w:rPr>
            </w:pPr>
            <w:bookmarkStart w:id="36" w:name="Lwmc5"/>
            <w:bookmarkEnd w:id="36"/>
            <w:r w:rsidRPr="0086320D">
              <w:rPr>
                <w:szCs w:val="21"/>
              </w:rPr>
              <w:t>The stability of the equilibrium of a nonlinear planar system and application to the relativistic oscillator</w:t>
            </w:r>
          </w:p>
        </w:tc>
        <w:tc>
          <w:tcPr>
            <w:tcW w:w="2820" w:type="dxa"/>
            <w:vAlign w:val="center"/>
          </w:tcPr>
          <w:p w:rsidR="0086320D" w:rsidRPr="0086320D" w:rsidRDefault="0086320D" w:rsidP="002856C0">
            <w:pPr>
              <w:snapToGrid w:val="0"/>
              <w:rPr>
                <w:szCs w:val="21"/>
              </w:rPr>
            </w:pPr>
            <w:bookmarkStart w:id="37" w:name="Fbkwcbs5"/>
            <w:bookmarkEnd w:id="37"/>
            <w:r w:rsidRPr="0086320D">
              <w:rPr>
                <w:szCs w:val="21"/>
              </w:rPr>
              <w:t>Journal of Differential Equations</w:t>
            </w:r>
          </w:p>
        </w:tc>
        <w:tc>
          <w:tcPr>
            <w:tcW w:w="1978" w:type="dxa"/>
            <w:vAlign w:val="center"/>
          </w:tcPr>
          <w:p w:rsidR="0086320D" w:rsidRPr="0086320D" w:rsidRDefault="00F13FC8" w:rsidP="002856C0">
            <w:pPr>
              <w:snapToGrid w:val="0"/>
              <w:jc w:val="center"/>
              <w:rPr>
                <w:szCs w:val="21"/>
              </w:rPr>
            </w:pPr>
            <w:bookmarkStart w:id="38" w:name="Fbsj5"/>
            <w:bookmarkEnd w:id="38"/>
            <w:r w:rsidRPr="0086320D">
              <w:rPr>
                <w:szCs w:val="21"/>
              </w:rPr>
              <w:t>2009-07</w:t>
            </w:r>
          </w:p>
        </w:tc>
        <w:tc>
          <w:tcPr>
            <w:tcW w:w="1184" w:type="dxa"/>
            <w:vAlign w:val="center"/>
          </w:tcPr>
          <w:p w:rsidR="0086320D" w:rsidRPr="0086320D" w:rsidRDefault="0086320D" w:rsidP="002856C0">
            <w:pPr>
              <w:snapToGrid w:val="0"/>
              <w:jc w:val="center"/>
              <w:rPr>
                <w:szCs w:val="21"/>
              </w:rPr>
            </w:pPr>
            <w:r w:rsidRPr="0086320D">
              <w:rPr>
                <w:szCs w:val="21"/>
              </w:rPr>
              <w:t>Q1</w:t>
            </w:r>
          </w:p>
        </w:tc>
        <w:tc>
          <w:tcPr>
            <w:tcW w:w="2706" w:type="dxa"/>
            <w:vAlign w:val="center"/>
          </w:tcPr>
          <w:p w:rsidR="0086320D" w:rsidRPr="0086320D" w:rsidRDefault="00F13FC8" w:rsidP="002856C0">
            <w:pPr>
              <w:snapToGrid w:val="0"/>
              <w:rPr>
                <w:szCs w:val="21"/>
              </w:rPr>
            </w:pPr>
            <w:bookmarkStart w:id="39" w:name="Zz5"/>
            <w:bookmarkEnd w:id="39"/>
            <w:r w:rsidRPr="0086320D">
              <w:rPr>
                <w:szCs w:val="21"/>
              </w:rPr>
              <w:t>Jifeng Chu, Jinzhi Lei, Meirong Zhang</w:t>
            </w:r>
          </w:p>
        </w:tc>
        <w:tc>
          <w:tcPr>
            <w:tcW w:w="841" w:type="dxa"/>
            <w:vAlign w:val="center"/>
          </w:tcPr>
          <w:p w:rsidR="0086320D" w:rsidRPr="0086320D" w:rsidRDefault="00F13FC8" w:rsidP="002856C0">
            <w:pPr>
              <w:snapToGrid w:val="0"/>
              <w:jc w:val="center"/>
              <w:rPr>
                <w:szCs w:val="21"/>
              </w:rPr>
            </w:pPr>
            <w:bookmarkStart w:id="40" w:name="Yxyz5"/>
            <w:bookmarkEnd w:id="40"/>
            <w:r w:rsidRPr="0086320D">
              <w:rPr>
                <w:szCs w:val="21"/>
              </w:rPr>
              <w:t>1.426</w:t>
            </w:r>
          </w:p>
        </w:tc>
        <w:tc>
          <w:tcPr>
            <w:tcW w:w="807" w:type="dxa"/>
            <w:vAlign w:val="center"/>
          </w:tcPr>
          <w:p w:rsidR="0086320D" w:rsidRPr="0086320D" w:rsidRDefault="00F13FC8" w:rsidP="002856C0">
            <w:pPr>
              <w:snapToGrid w:val="0"/>
              <w:ind w:leftChars="-50" w:left="-105" w:rightChars="-50" w:right="-105"/>
              <w:jc w:val="center"/>
              <w:rPr>
                <w:szCs w:val="21"/>
              </w:rPr>
            </w:pPr>
            <w:bookmarkStart w:id="41" w:name="Tyzcs5"/>
            <w:bookmarkEnd w:id="41"/>
            <w:r w:rsidRPr="0086320D">
              <w:rPr>
                <w:szCs w:val="21"/>
              </w:rPr>
              <w:t>15</w:t>
            </w:r>
          </w:p>
        </w:tc>
        <w:tc>
          <w:tcPr>
            <w:tcW w:w="786" w:type="dxa"/>
            <w:vAlign w:val="center"/>
          </w:tcPr>
          <w:p w:rsidR="0086320D" w:rsidRPr="0086320D" w:rsidRDefault="0086320D" w:rsidP="002856C0">
            <w:pPr>
              <w:snapToGrid w:val="0"/>
              <w:ind w:leftChars="-50" w:left="-105" w:rightChars="-50" w:right="-105"/>
              <w:jc w:val="center"/>
              <w:rPr>
                <w:szCs w:val="21"/>
              </w:rPr>
            </w:pPr>
            <w:bookmarkStart w:id="42" w:name="Scitycs5"/>
            <w:bookmarkEnd w:id="42"/>
            <w:r w:rsidRPr="0086320D">
              <w:rPr>
                <w:szCs w:val="21"/>
              </w:rPr>
              <w:t>14</w:t>
            </w:r>
          </w:p>
        </w:tc>
        <w:tc>
          <w:tcPr>
            <w:tcW w:w="919" w:type="dxa"/>
            <w:vAlign w:val="center"/>
          </w:tcPr>
          <w:p w:rsidR="0086320D" w:rsidRPr="0086320D" w:rsidRDefault="0086320D" w:rsidP="002856C0">
            <w:pPr>
              <w:snapToGrid w:val="0"/>
              <w:ind w:leftChars="-50" w:left="-105" w:rightChars="-50" w:right="-105"/>
              <w:jc w:val="center"/>
              <w:rPr>
                <w:szCs w:val="21"/>
              </w:rPr>
            </w:pPr>
            <w:bookmarkStart w:id="43" w:name="Eitycs5"/>
            <w:bookmarkStart w:id="44" w:name="Zmcl5"/>
            <w:bookmarkEnd w:id="43"/>
            <w:bookmarkEnd w:id="44"/>
          </w:p>
        </w:tc>
      </w:tr>
      <w:tr w:rsidR="0086320D" w:rsidRPr="006A32E4" w:rsidTr="003C10DE">
        <w:trPr>
          <w:cantSplit/>
          <w:trHeight w:hRule="exact" w:val="861"/>
          <w:jc w:val="center"/>
        </w:trPr>
        <w:tc>
          <w:tcPr>
            <w:tcW w:w="390" w:type="dxa"/>
            <w:vAlign w:val="center"/>
          </w:tcPr>
          <w:p w:rsidR="0086320D" w:rsidRPr="006A32E4" w:rsidRDefault="0086320D" w:rsidP="002856C0">
            <w:pPr>
              <w:snapToGrid w:val="0"/>
              <w:jc w:val="center"/>
            </w:pPr>
            <w:r w:rsidRPr="006A32E4">
              <w:rPr>
                <w:rFonts w:hint="eastAsia"/>
              </w:rPr>
              <w:t>6</w:t>
            </w:r>
          </w:p>
        </w:tc>
        <w:tc>
          <w:tcPr>
            <w:tcW w:w="3539" w:type="dxa"/>
            <w:vAlign w:val="center"/>
          </w:tcPr>
          <w:p w:rsidR="0086320D" w:rsidRPr="0086320D" w:rsidRDefault="0086320D" w:rsidP="002856C0">
            <w:pPr>
              <w:snapToGrid w:val="0"/>
              <w:rPr>
                <w:szCs w:val="21"/>
              </w:rPr>
            </w:pPr>
            <w:bookmarkStart w:id="45" w:name="Lwmc6"/>
            <w:bookmarkEnd w:id="45"/>
            <w:r w:rsidRPr="0086320D">
              <w:rPr>
                <w:szCs w:val="21"/>
              </w:rPr>
              <w:t>Homoclinic orbits for first order periodic Hamiltonian systems with spectrum point zero</w:t>
            </w:r>
          </w:p>
        </w:tc>
        <w:tc>
          <w:tcPr>
            <w:tcW w:w="2820" w:type="dxa"/>
            <w:vAlign w:val="center"/>
          </w:tcPr>
          <w:p w:rsidR="0086320D" w:rsidRPr="0086320D" w:rsidRDefault="0086320D" w:rsidP="002856C0">
            <w:pPr>
              <w:snapToGrid w:val="0"/>
              <w:rPr>
                <w:szCs w:val="21"/>
              </w:rPr>
            </w:pPr>
            <w:bookmarkStart w:id="46" w:name="Fbkwcbs6"/>
            <w:bookmarkEnd w:id="46"/>
            <w:r w:rsidRPr="0086320D">
              <w:rPr>
                <w:szCs w:val="21"/>
              </w:rPr>
              <w:t>Discrete and Continuous Dynamical Systems</w:t>
            </w:r>
          </w:p>
        </w:tc>
        <w:tc>
          <w:tcPr>
            <w:tcW w:w="1978" w:type="dxa"/>
            <w:vAlign w:val="center"/>
          </w:tcPr>
          <w:p w:rsidR="0086320D" w:rsidRPr="0086320D" w:rsidRDefault="0086320D" w:rsidP="002856C0">
            <w:pPr>
              <w:snapToGrid w:val="0"/>
              <w:jc w:val="center"/>
              <w:rPr>
                <w:szCs w:val="21"/>
              </w:rPr>
            </w:pPr>
            <w:bookmarkStart w:id="47" w:name="Fbsj6"/>
            <w:bookmarkEnd w:id="47"/>
            <w:r w:rsidRPr="0086320D">
              <w:rPr>
                <w:szCs w:val="21"/>
              </w:rPr>
              <w:t>2013-08</w:t>
            </w:r>
          </w:p>
        </w:tc>
        <w:tc>
          <w:tcPr>
            <w:tcW w:w="1184" w:type="dxa"/>
            <w:vAlign w:val="center"/>
          </w:tcPr>
          <w:p w:rsidR="0086320D" w:rsidRPr="0086320D" w:rsidRDefault="0086320D" w:rsidP="0086320D">
            <w:pPr>
              <w:snapToGrid w:val="0"/>
              <w:jc w:val="center"/>
              <w:rPr>
                <w:szCs w:val="21"/>
              </w:rPr>
            </w:pPr>
            <w:r w:rsidRPr="0086320D">
              <w:rPr>
                <w:szCs w:val="21"/>
              </w:rPr>
              <w:t>Q1</w:t>
            </w:r>
          </w:p>
        </w:tc>
        <w:tc>
          <w:tcPr>
            <w:tcW w:w="2706" w:type="dxa"/>
            <w:vAlign w:val="center"/>
          </w:tcPr>
          <w:p w:rsidR="0086320D" w:rsidRPr="0086320D" w:rsidRDefault="0086320D" w:rsidP="002856C0">
            <w:pPr>
              <w:snapToGrid w:val="0"/>
              <w:rPr>
                <w:b/>
                <w:szCs w:val="21"/>
              </w:rPr>
            </w:pPr>
            <w:bookmarkStart w:id="48" w:name="Zz6"/>
            <w:bookmarkEnd w:id="48"/>
            <w:r w:rsidRPr="0086320D">
              <w:rPr>
                <w:szCs w:val="21"/>
              </w:rPr>
              <w:t>Juntao Sun, Jifeng Chu, Zhaosheng Feng</w:t>
            </w:r>
          </w:p>
        </w:tc>
        <w:tc>
          <w:tcPr>
            <w:tcW w:w="841" w:type="dxa"/>
            <w:vAlign w:val="center"/>
          </w:tcPr>
          <w:p w:rsidR="0086320D" w:rsidRPr="0086320D" w:rsidRDefault="0086320D" w:rsidP="002856C0">
            <w:pPr>
              <w:snapToGrid w:val="0"/>
              <w:jc w:val="center"/>
              <w:rPr>
                <w:szCs w:val="21"/>
              </w:rPr>
            </w:pPr>
            <w:bookmarkStart w:id="49" w:name="Yxyz6"/>
            <w:bookmarkEnd w:id="49"/>
            <w:r w:rsidRPr="0086320D">
              <w:rPr>
                <w:szCs w:val="21"/>
              </w:rPr>
              <w:t>0.923</w:t>
            </w:r>
          </w:p>
        </w:tc>
        <w:tc>
          <w:tcPr>
            <w:tcW w:w="807" w:type="dxa"/>
            <w:vAlign w:val="center"/>
          </w:tcPr>
          <w:p w:rsidR="0086320D" w:rsidRPr="0086320D" w:rsidRDefault="0086320D" w:rsidP="002856C0">
            <w:pPr>
              <w:snapToGrid w:val="0"/>
              <w:ind w:leftChars="-50" w:left="-105" w:rightChars="-50" w:right="-105"/>
              <w:jc w:val="center"/>
              <w:rPr>
                <w:szCs w:val="21"/>
              </w:rPr>
            </w:pPr>
            <w:bookmarkStart w:id="50" w:name="Tyzcs6"/>
            <w:bookmarkEnd w:id="50"/>
            <w:r w:rsidRPr="0086320D">
              <w:rPr>
                <w:szCs w:val="21"/>
              </w:rPr>
              <w:t>4</w:t>
            </w:r>
          </w:p>
        </w:tc>
        <w:tc>
          <w:tcPr>
            <w:tcW w:w="786" w:type="dxa"/>
            <w:vAlign w:val="center"/>
          </w:tcPr>
          <w:p w:rsidR="0086320D" w:rsidRPr="0086320D" w:rsidRDefault="0086320D" w:rsidP="002856C0">
            <w:pPr>
              <w:snapToGrid w:val="0"/>
              <w:ind w:leftChars="-50" w:left="-105" w:rightChars="-50" w:right="-105"/>
              <w:jc w:val="center"/>
              <w:rPr>
                <w:szCs w:val="21"/>
              </w:rPr>
            </w:pPr>
            <w:bookmarkStart w:id="51" w:name="Scitycs6"/>
            <w:bookmarkEnd w:id="51"/>
            <w:r w:rsidRPr="0086320D">
              <w:rPr>
                <w:szCs w:val="21"/>
              </w:rPr>
              <w:t>4</w:t>
            </w:r>
          </w:p>
        </w:tc>
        <w:tc>
          <w:tcPr>
            <w:tcW w:w="919" w:type="dxa"/>
            <w:vAlign w:val="center"/>
          </w:tcPr>
          <w:p w:rsidR="0086320D" w:rsidRPr="0086320D" w:rsidRDefault="0086320D" w:rsidP="002856C0">
            <w:pPr>
              <w:snapToGrid w:val="0"/>
              <w:ind w:leftChars="-50" w:left="-105" w:rightChars="-50" w:right="-105"/>
              <w:jc w:val="center"/>
              <w:rPr>
                <w:szCs w:val="21"/>
              </w:rPr>
            </w:pPr>
            <w:bookmarkStart w:id="52" w:name="Eitycs6"/>
            <w:bookmarkStart w:id="53" w:name="Zmcl6"/>
            <w:bookmarkEnd w:id="52"/>
            <w:bookmarkEnd w:id="53"/>
          </w:p>
        </w:tc>
      </w:tr>
      <w:tr w:rsidR="0086320D" w:rsidRPr="006A32E4" w:rsidTr="003C10DE">
        <w:trPr>
          <w:cantSplit/>
          <w:trHeight w:hRule="exact" w:val="846"/>
          <w:jc w:val="center"/>
        </w:trPr>
        <w:tc>
          <w:tcPr>
            <w:tcW w:w="390" w:type="dxa"/>
            <w:vAlign w:val="center"/>
          </w:tcPr>
          <w:p w:rsidR="0086320D" w:rsidRPr="006A32E4" w:rsidRDefault="0086320D" w:rsidP="002856C0">
            <w:pPr>
              <w:snapToGrid w:val="0"/>
              <w:jc w:val="center"/>
            </w:pPr>
            <w:r w:rsidRPr="006A32E4">
              <w:rPr>
                <w:rFonts w:hint="eastAsia"/>
              </w:rPr>
              <w:t>7</w:t>
            </w:r>
          </w:p>
        </w:tc>
        <w:tc>
          <w:tcPr>
            <w:tcW w:w="3539" w:type="dxa"/>
            <w:vAlign w:val="center"/>
          </w:tcPr>
          <w:p w:rsidR="0086320D" w:rsidRPr="0086320D" w:rsidRDefault="0086320D" w:rsidP="002856C0">
            <w:pPr>
              <w:snapToGrid w:val="0"/>
              <w:rPr>
                <w:szCs w:val="21"/>
              </w:rPr>
            </w:pPr>
            <w:bookmarkStart w:id="54" w:name="Lwmc7"/>
            <w:bookmarkEnd w:id="54"/>
            <w:r w:rsidRPr="0086320D">
              <w:rPr>
                <w:bCs/>
                <w:szCs w:val="21"/>
              </w:rPr>
              <w:t xml:space="preserve">Impulsive periodic solutions of first-order singular differential equations </w:t>
            </w:r>
          </w:p>
        </w:tc>
        <w:tc>
          <w:tcPr>
            <w:tcW w:w="2820" w:type="dxa"/>
            <w:vAlign w:val="center"/>
          </w:tcPr>
          <w:p w:rsidR="0086320D" w:rsidRPr="0086320D" w:rsidRDefault="0086320D" w:rsidP="002856C0">
            <w:pPr>
              <w:snapToGrid w:val="0"/>
              <w:rPr>
                <w:szCs w:val="21"/>
              </w:rPr>
            </w:pPr>
            <w:bookmarkStart w:id="55" w:name="Fbkwcbs7"/>
            <w:bookmarkEnd w:id="55"/>
            <w:r w:rsidRPr="0086320D">
              <w:rPr>
                <w:szCs w:val="21"/>
              </w:rPr>
              <w:t>Bulletin of the London Mathematical Society</w:t>
            </w:r>
          </w:p>
        </w:tc>
        <w:tc>
          <w:tcPr>
            <w:tcW w:w="1978" w:type="dxa"/>
            <w:vAlign w:val="center"/>
          </w:tcPr>
          <w:p w:rsidR="0086320D" w:rsidRPr="0086320D" w:rsidRDefault="0086320D" w:rsidP="002856C0">
            <w:pPr>
              <w:snapToGrid w:val="0"/>
              <w:jc w:val="center"/>
              <w:rPr>
                <w:szCs w:val="21"/>
              </w:rPr>
            </w:pPr>
            <w:bookmarkStart w:id="56" w:name="Fbsj7"/>
            <w:bookmarkEnd w:id="56"/>
            <w:r w:rsidRPr="0086320D">
              <w:rPr>
                <w:szCs w:val="21"/>
              </w:rPr>
              <w:t>2008-02</w:t>
            </w:r>
          </w:p>
        </w:tc>
        <w:tc>
          <w:tcPr>
            <w:tcW w:w="1184" w:type="dxa"/>
            <w:vAlign w:val="center"/>
          </w:tcPr>
          <w:p w:rsidR="0086320D" w:rsidRPr="0086320D" w:rsidRDefault="0086320D" w:rsidP="0086320D">
            <w:pPr>
              <w:snapToGrid w:val="0"/>
              <w:jc w:val="center"/>
              <w:rPr>
                <w:szCs w:val="21"/>
              </w:rPr>
            </w:pPr>
            <w:r w:rsidRPr="0086320D">
              <w:rPr>
                <w:szCs w:val="21"/>
              </w:rPr>
              <w:t>Q2</w:t>
            </w:r>
          </w:p>
        </w:tc>
        <w:tc>
          <w:tcPr>
            <w:tcW w:w="2706" w:type="dxa"/>
            <w:vAlign w:val="center"/>
          </w:tcPr>
          <w:p w:rsidR="0086320D" w:rsidRPr="0086320D" w:rsidRDefault="0086320D" w:rsidP="002856C0">
            <w:pPr>
              <w:snapToGrid w:val="0"/>
              <w:rPr>
                <w:szCs w:val="21"/>
              </w:rPr>
            </w:pPr>
            <w:bookmarkStart w:id="57" w:name="Zz7"/>
            <w:bookmarkEnd w:id="57"/>
            <w:r w:rsidRPr="0086320D">
              <w:rPr>
                <w:szCs w:val="21"/>
              </w:rPr>
              <w:t>Jifeng Chu, Juan J. Nieto</w:t>
            </w:r>
          </w:p>
        </w:tc>
        <w:tc>
          <w:tcPr>
            <w:tcW w:w="841" w:type="dxa"/>
            <w:vAlign w:val="center"/>
          </w:tcPr>
          <w:p w:rsidR="0086320D" w:rsidRPr="0086320D" w:rsidRDefault="0086320D" w:rsidP="002856C0">
            <w:pPr>
              <w:snapToGrid w:val="0"/>
              <w:jc w:val="center"/>
              <w:rPr>
                <w:szCs w:val="21"/>
              </w:rPr>
            </w:pPr>
            <w:bookmarkStart w:id="58" w:name="Yxyz7"/>
            <w:bookmarkEnd w:id="58"/>
            <w:r w:rsidRPr="0086320D">
              <w:rPr>
                <w:szCs w:val="21"/>
              </w:rPr>
              <w:t>0.668</w:t>
            </w:r>
          </w:p>
        </w:tc>
        <w:tc>
          <w:tcPr>
            <w:tcW w:w="807" w:type="dxa"/>
            <w:vAlign w:val="center"/>
          </w:tcPr>
          <w:p w:rsidR="0086320D" w:rsidRPr="0086320D" w:rsidRDefault="0086320D" w:rsidP="002856C0">
            <w:pPr>
              <w:snapToGrid w:val="0"/>
              <w:ind w:leftChars="-50" w:left="-105" w:rightChars="-50" w:right="-105"/>
              <w:jc w:val="center"/>
              <w:rPr>
                <w:szCs w:val="21"/>
              </w:rPr>
            </w:pPr>
            <w:bookmarkStart w:id="59" w:name="Tyzcs7"/>
            <w:bookmarkEnd w:id="59"/>
            <w:r w:rsidRPr="0086320D">
              <w:rPr>
                <w:szCs w:val="21"/>
              </w:rPr>
              <w:t>88</w:t>
            </w:r>
          </w:p>
        </w:tc>
        <w:tc>
          <w:tcPr>
            <w:tcW w:w="786" w:type="dxa"/>
            <w:vAlign w:val="center"/>
          </w:tcPr>
          <w:p w:rsidR="0086320D" w:rsidRPr="0086320D" w:rsidRDefault="0086320D" w:rsidP="002856C0">
            <w:pPr>
              <w:snapToGrid w:val="0"/>
              <w:ind w:leftChars="-50" w:left="-105" w:rightChars="-50" w:right="-105"/>
              <w:jc w:val="center"/>
              <w:rPr>
                <w:szCs w:val="21"/>
              </w:rPr>
            </w:pPr>
            <w:bookmarkStart w:id="60" w:name="Scitycs7"/>
            <w:bookmarkEnd w:id="60"/>
            <w:r w:rsidRPr="0086320D">
              <w:rPr>
                <w:szCs w:val="21"/>
              </w:rPr>
              <w:t>80</w:t>
            </w:r>
          </w:p>
        </w:tc>
        <w:tc>
          <w:tcPr>
            <w:tcW w:w="919" w:type="dxa"/>
            <w:vAlign w:val="center"/>
          </w:tcPr>
          <w:p w:rsidR="0086320D" w:rsidRPr="0086320D" w:rsidRDefault="0086320D" w:rsidP="002856C0">
            <w:pPr>
              <w:snapToGrid w:val="0"/>
              <w:ind w:leftChars="-50" w:left="-105" w:rightChars="-50" w:right="-105"/>
              <w:jc w:val="center"/>
              <w:rPr>
                <w:szCs w:val="21"/>
              </w:rPr>
            </w:pPr>
            <w:bookmarkStart w:id="61" w:name="Eitycs7"/>
            <w:bookmarkStart w:id="62" w:name="Zmcl7"/>
            <w:bookmarkEnd w:id="61"/>
            <w:bookmarkEnd w:id="62"/>
            <w:r w:rsidRPr="0086320D">
              <w:rPr>
                <w:szCs w:val="21"/>
              </w:rPr>
              <w:t>ESI</w:t>
            </w:r>
            <w:r w:rsidRPr="0086320D">
              <w:rPr>
                <w:rFonts w:hAnsi="宋体"/>
                <w:szCs w:val="21"/>
              </w:rPr>
              <w:t>高被引论文</w:t>
            </w:r>
          </w:p>
        </w:tc>
      </w:tr>
      <w:tr w:rsidR="0086320D" w:rsidRPr="006A32E4" w:rsidTr="0086320D">
        <w:trPr>
          <w:cantSplit/>
          <w:trHeight w:hRule="exact" w:val="804"/>
          <w:jc w:val="center"/>
        </w:trPr>
        <w:tc>
          <w:tcPr>
            <w:tcW w:w="390" w:type="dxa"/>
            <w:vAlign w:val="center"/>
          </w:tcPr>
          <w:p w:rsidR="0086320D" w:rsidRPr="006A32E4" w:rsidRDefault="0086320D" w:rsidP="002856C0">
            <w:pPr>
              <w:snapToGrid w:val="0"/>
              <w:jc w:val="center"/>
            </w:pPr>
            <w:r w:rsidRPr="006A32E4">
              <w:rPr>
                <w:rFonts w:hint="eastAsia"/>
              </w:rPr>
              <w:t>8</w:t>
            </w:r>
          </w:p>
        </w:tc>
        <w:tc>
          <w:tcPr>
            <w:tcW w:w="3539" w:type="dxa"/>
            <w:vAlign w:val="center"/>
          </w:tcPr>
          <w:p w:rsidR="0086320D" w:rsidRPr="0086320D" w:rsidRDefault="0086320D" w:rsidP="002856C0">
            <w:pPr>
              <w:snapToGrid w:val="0"/>
              <w:rPr>
                <w:szCs w:val="21"/>
              </w:rPr>
            </w:pPr>
            <w:bookmarkStart w:id="63" w:name="Lwmc8"/>
            <w:bookmarkEnd w:id="63"/>
            <w:r w:rsidRPr="0086320D">
              <w:rPr>
                <w:szCs w:val="21"/>
              </w:rPr>
              <w:t>Periodic solution generated by impulses for singular differential equations</w:t>
            </w:r>
          </w:p>
        </w:tc>
        <w:tc>
          <w:tcPr>
            <w:tcW w:w="2820" w:type="dxa"/>
            <w:vAlign w:val="center"/>
          </w:tcPr>
          <w:p w:rsidR="0086320D" w:rsidRPr="0086320D" w:rsidRDefault="0086320D" w:rsidP="002856C0">
            <w:pPr>
              <w:snapToGrid w:val="0"/>
              <w:rPr>
                <w:szCs w:val="21"/>
              </w:rPr>
            </w:pPr>
            <w:bookmarkStart w:id="64" w:name="Fbkwcbs8"/>
            <w:bookmarkEnd w:id="64"/>
            <w:r w:rsidRPr="0086320D">
              <w:rPr>
                <w:szCs w:val="21"/>
              </w:rPr>
              <w:t>Journal of Mathematical Analysis and Applications</w:t>
            </w:r>
          </w:p>
        </w:tc>
        <w:tc>
          <w:tcPr>
            <w:tcW w:w="1978" w:type="dxa"/>
            <w:vAlign w:val="center"/>
          </w:tcPr>
          <w:p w:rsidR="0086320D" w:rsidRPr="0086320D" w:rsidRDefault="0086320D" w:rsidP="002856C0">
            <w:pPr>
              <w:snapToGrid w:val="0"/>
              <w:jc w:val="center"/>
              <w:rPr>
                <w:szCs w:val="21"/>
              </w:rPr>
            </w:pPr>
            <w:bookmarkStart w:id="65" w:name="Fbsj8"/>
            <w:bookmarkEnd w:id="65"/>
            <w:r w:rsidRPr="0086320D">
              <w:rPr>
                <w:szCs w:val="21"/>
              </w:rPr>
              <w:t>2013-08</w:t>
            </w:r>
          </w:p>
        </w:tc>
        <w:tc>
          <w:tcPr>
            <w:tcW w:w="1184" w:type="dxa"/>
            <w:vAlign w:val="center"/>
          </w:tcPr>
          <w:p w:rsidR="0086320D" w:rsidRPr="0086320D" w:rsidRDefault="0086320D" w:rsidP="0086320D">
            <w:pPr>
              <w:snapToGrid w:val="0"/>
              <w:jc w:val="center"/>
              <w:rPr>
                <w:szCs w:val="21"/>
              </w:rPr>
            </w:pPr>
            <w:r w:rsidRPr="0086320D">
              <w:rPr>
                <w:szCs w:val="21"/>
              </w:rPr>
              <w:t>Q1</w:t>
            </w:r>
          </w:p>
        </w:tc>
        <w:tc>
          <w:tcPr>
            <w:tcW w:w="2706" w:type="dxa"/>
            <w:vAlign w:val="center"/>
          </w:tcPr>
          <w:p w:rsidR="0086320D" w:rsidRPr="0086320D" w:rsidRDefault="0086320D" w:rsidP="002856C0">
            <w:pPr>
              <w:snapToGrid w:val="0"/>
              <w:rPr>
                <w:szCs w:val="21"/>
              </w:rPr>
            </w:pPr>
            <w:bookmarkStart w:id="66" w:name="Zz8"/>
            <w:bookmarkEnd w:id="66"/>
            <w:r w:rsidRPr="0086320D">
              <w:rPr>
                <w:szCs w:val="21"/>
              </w:rPr>
              <w:t>Juntao Sun, Jifeng Chu, Haibo Chen</w:t>
            </w:r>
          </w:p>
        </w:tc>
        <w:tc>
          <w:tcPr>
            <w:tcW w:w="841" w:type="dxa"/>
            <w:vAlign w:val="center"/>
          </w:tcPr>
          <w:p w:rsidR="0086320D" w:rsidRPr="0086320D" w:rsidRDefault="0086320D" w:rsidP="002856C0">
            <w:pPr>
              <w:snapToGrid w:val="0"/>
              <w:jc w:val="center"/>
              <w:rPr>
                <w:szCs w:val="21"/>
              </w:rPr>
            </w:pPr>
            <w:bookmarkStart w:id="67" w:name="Yxyz8"/>
            <w:bookmarkEnd w:id="67"/>
            <w:r w:rsidRPr="0086320D">
              <w:rPr>
                <w:szCs w:val="21"/>
              </w:rPr>
              <w:t>1.119</w:t>
            </w:r>
          </w:p>
        </w:tc>
        <w:tc>
          <w:tcPr>
            <w:tcW w:w="807" w:type="dxa"/>
            <w:vAlign w:val="center"/>
          </w:tcPr>
          <w:p w:rsidR="0086320D" w:rsidRPr="0086320D" w:rsidRDefault="0086320D" w:rsidP="002856C0">
            <w:pPr>
              <w:snapToGrid w:val="0"/>
              <w:ind w:leftChars="-50" w:left="-105" w:rightChars="-50" w:right="-105"/>
              <w:jc w:val="center"/>
              <w:rPr>
                <w:szCs w:val="21"/>
              </w:rPr>
            </w:pPr>
            <w:bookmarkStart w:id="68" w:name="Tyzcs8"/>
            <w:bookmarkEnd w:id="68"/>
            <w:r w:rsidRPr="0086320D">
              <w:rPr>
                <w:szCs w:val="21"/>
              </w:rPr>
              <w:t>14</w:t>
            </w:r>
          </w:p>
        </w:tc>
        <w:tc>
          <w:tcPr>
            <w:tcW w:w="786" w:type="dxa"/>
            <w:vAlign w:val="center"/>
          </w:tcPr>
          <w:p w:rsidR="0086320D" w:rsidRPr="0086320D" w:rsidRDefault="0086320D" w:rsidP="002856C0">
            <w:pPr>
              <w:snapToGrid w:val="0"/>
              <w:ind w:leftChars="-50" w:left="-105" w:rightChars="-50" w:right="-105"/>
              <w:jc w:val="center"/>
              <w:rPr>
                <w:szCs w:val="21"/>
              </w:rPr>
            </w:pPr>
            <w:bookmarkStart w:id="69" w:name="Scitycs8"/>
            <w:bookmarkEnd w:id="69"/>
            <w:r w:rsidRPr="0086320D">
              <w:rPr>
                <w:szCs w:val="21"/>
              </w:rPr>
              <w:t>13</w:t>
            </w:r>
          </w:p>
        </w:tc>
        <w:tc>
          <w:tcPr>
            <w:tcW w:w="919" w:type="dxa"/>
            <w:vAlign w:val="center"/>
          </w:tcPr>
          <w:p w:rsidR="0086320D" w:rsidRPr="0086320D" w:rsidRDefault="0086320D" w:rsidP="002856C0">
            <w:pPr>
              <w:snapToGrid w:val="0"/>
              <w:ind w:leftChars="-50" w:left="-105" w:rightChars="-50" w:right="-105"/>
              <w:jc w:val="center"/>
              <w:rPr>
                <w:szCs w:val="21"/>
              </w:rPr>
            </w:pPr>
            <w:bookmarkStart w:id="70" w:name="Eitycs8"/>
            <w:bookmarkStart w:id="71" w:name="Zmcl8"/>
            <w:bookmarkEnd w:id="70"/>
            <w:bookmarkEnd w:id="71"/>
          </w:p>
        </w:tc>
      </w:tr>
    </w:tbl>
    <w:p w:rsidR="0086320D" w:rsidRPr="006A32E4" w:rsidRDefault="0086320D" w:rsidP="003C10DE">
      <w:pPr>
        <w:pStyle w:val="a5"/>
        <w:adjustRightInd w:val="0"/>
        <w:spacing w:line="320" w:lineRule="exact"/>
        <w:ind w:firstLineChars="0" w:firstLine="0"/>
        <w:rPr>
          <w:rFonts w:ascii="宋体" w:hAnsi="宋体"/>
          <w:b/>
          <w:bCs/>
          <w:szCs w:val="28"/>
        </w:rPr>
      </w:pPr>
    </w:p>
    <w:p w:rsidR="0078622A" w:rsidRDefault="0078622A"/>
    <w:sectPr w:rsidR="0078622A" w:rsidSect="0086320D">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B7" w:rsidRDefault="00DA5EB7" w:rsidP="008A1FF9">
      <w:r>
        <w:separator/>
      </w:r>
    </w:p>
  </w:endnote>
  <w:endnote w:type="continuationSeparator" w:id="1">
    <w:p w:rsidR="00DA5EB7" w:rsidRDefault="00DA5EB7" w:rsidP="008A1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B7" w:rsidRDefault="00DA5EB7" w:rsidP="008A1FF9">
      <w:r>
        <w:separator/>
      </w:r>
    </w:p>
  </w:footnote>
  <w:footnote w:type="continuationSeparator" w:id="1">
    <w:p w:rsidR="00DA5EB7" w:rsidRDefault="00DA5EB7" w:rsidP="008A1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EBE"/>
    <w:rsid w:val="00006D05"/>
    <w:rsid w:val="00037BF0"/>
    <w:rsid w:val="00047C96"/>
    <w:rsid w:val="000A6CFA"/>
    <w:rsid w:val="000C7FBC"/>
    <w:rsid w:val="000E2585"/>
    <w:rsid w:val="001A5A36"/>
    <w:rsid w:val="001B2FD9"/>
    <w:rsid w:val="001C1C7A"/>
    <w:rsid w:val="001C4ABF"/>
    <w:rsid w:val="002856C0"/>
    <w:rsid w:val="002D4E9D"/>
    <w:rsid w:val="003164DF"/>
    <w:rsid w:val="00330F72"/>
    <w:rsid w:val="003C10DE"/>
    <w:rsid w:val="005007E2"/>
    <w:rsid w:val="00501EBE"/>
    <w:rsid w:val="005154E4"/>
    <w:rsid w:val="00536B2D"/>
    <w:rsid w:val="005B0605"/>
    <w:rsid w:val="005B5793"/>
    <w:rsid w:val="005D2656"/>
    <w:rsid w:val="00602C25"/>
    <w:rsid w:val="00606CD8"/>
    <w:rsid w:val="0066319E"/>
    <w:rsid w:val="006F336B"/>
    <w:rsid w:val="007550C8"/>
    <w:rsid w:val="0078622A"/>
    <w:rsid w:val="007A25F3"/>
    <w:rsid w:val="0086320D"/>
    <w:rsid w:val="00877735"/>
    <w:rsid w:val="008A1FF9"/>
    <w:rsid w:val="008C6E0A"/>
    <w:rsid w:val="00924628"/>
    <w:rsid w:val="009D78E1"/>
    <w:rsid w:val="00A009D5"/>
    <w:rsid w:val="00A310CC"/>
    <w:rsid w:val="00BD58D4"/>
    <w:rsid w:val="00C20453"/>
    <w:rsid w:val="00DA5EB7"/>
    <w:rsid w:val="00E27BDB"/>
    <w:rsid w:val="00EA3D8A"/>
    <w:rsid w:val="00F0709E"/>
    <w:rsid w:val="00F13FC8"/>
    <w:rsid w:val="00FE2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01EBE"/>
    <w:rPr>
      <w:rFonts w:ascii="宋体" w:eastAsia="宋体" w:hAnsi="宋体" w:hint="eastAsia"/>
      <w:b w:val="0"/>
      <w:bCs w:val="0"/>
      <w:i w:val="0"/>
      <w:iCs w:val="0"/>
      <w:color w:val="000000"/>
      <w:sz w:val="22"/>
      <w:szCs w:val="22"/>
    </w:rPr>
  </w:style>
  <w:style w:type="character" w:customStyle="1" w:styleId="fontstyle11">
    <w:name w:val="fontstyle11"/>
    <w:basedOn w:val="a0"/>
    <w:rsid w:val="00501EBE"/>
    <w:rPr>
      <w:rFonts w:ascii="TimesNewRomanPSMT" w:hAnsi="TimesNewRomanPSMT" w:hint="default"/>
      <w:b w:val="0"/>
      <w:bCs w:val="0"/>
      <w:i w:val="0"/>
      <w:iCs w:val="0"/>
      <w:color w:val="000000"/>
      <w:sz w:val="22"/>
      <w:szCs w:val="22"/>
    </w:rPr>
  </w:style>
  <w:style w:type="paragraph" w:styleId="a3">
    <w:name w:val="header"/>
    <w:basedOn w:val="a"/>
    <w:link w:val="Char"/>
    <w:uiPriority w:val="99"/>
    <w:semiHidden/>
    <w:unhideWhenUsed/>
    <w:rsid w:val="008A1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1FF9"/>
    <w:rPr>
      <w:rFonts w:ascii="Times New Roman" w:eastAsia="宋体" w:hAnsi="Times New Roman" w:cs="Times New Roman"/>
      <w:sz w:val="18"/>
      <w:szCs w:val="18"/>
    </w:rPr>
  </w:style>
  <w:style w:type="paragraph" w:styleId="a4">
    <w:name w:val="footer"/>
    <w:basedOn w:val="a"/>
    <w:link w:val="Char0"/>
    <w:uiPriority w:val="99"/>
    <w:semiHidden/>
    <w:unhideWhenUsed/>
    <w:rsid w:val="008A1F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1FF9"/>
    <w:rPr>
      <w:rFonts w:ascii="Times New Roman" w:eastAsia="宋体" w:hAnsi="Times New Roman" w:cs="Times New Roman"/>
      <w:sz w:val="18"/>
      <w:szCs w:val="18"/>
    </w:rPr>
  </w:style>
  <w:style w:type="paragraph" w:styleId="a5">
    <w:name w:val="Plain Text"/>
    <w:basedOn w:val="a"/>
    <w:link w:val="Char1"/>
    <w:rsid w:val="0078622A"/>
    <w:pPr>
      <w:spacing w:line="360" w:lineRule="auto"/>
      <w:ind w:firstLineChars="200" w:firstLine="480"/>
    </w:pPr>
    <w:rPr>
      <w:rFonts w:ascii="仿宋_GB2312"/>
      <w:sz w:val="24"/>
    </w:rPr>
  </w:style>
  <w:style w:type="character" w:customStyle="1" w:styleId="Char1">
    <w:name w:val="纯文本 Char"/>
    <w:basedOn w:val="a0"/>
    <w:link w:val="a5"/>
    <w:rsid w:val="0078622A"/>
    <w:rPr>
      <w:rFonts w:ascii="仿宋_GB2312"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2DFD-CFAB-4D7F-A4E6-69782B54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4</cp:revision>
  <dcterms:created xsi:type="dcterms:W3CDTF">2018-04-06T09:14:00Z</dcterms:created>
  <dcterms:modified xsi:type="dcterms:W3CDTF">2018-04-09T03:00:00Z</dcterms:modified>
</cp:coreProperties>
</file>