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32" w:rsidRPr="005A7332" w:rsidRDefault="005A7332" w:rsidP="005A7332">
      <w:pPr>
        <w:widowControl/>
        <w:jc w:val="left"/>
        <w:rPr>
          <w:rFonts w:ascii="微软雅黑" w:eastAsia="微软雅黑" w:hAnsi="微软雅黑" w:cs="宋体"/>
          <w:color w:val="666666"/>
          <w:kern w:val="0"/>
          <w:sz w:val="27"/>
          <w:szCs w:val="27"/>
        </w:rPr>
      </w:pPr>
      <w:r w:rsidRPr="005A7332">
        <w:rPr>
          <w:rFonts w:ascii="微软雅黑" w:eastAsia="微软雅黑" w:hAnsi="微软雅黑" w:cs="宋体" w:hint="eastAsia"/>
          <w:color w:val="666666"/>
          <w:kern w:val="0"/>
          <w:sz w:val="27"/>
          <w:szCs w:val="27"/>
        </w:rPr>
        <w:t>关于推荐2016年度陈嘉</w:t>
      </w:r>
      <w:proofErr w:type="gramStart"/>
      <w:r w:rsidRPr="005A7332">
        <w:rPr>
          <w:rFonts w:ascii="微软雅黑" w:eastAsia="微软雅黑" w:hAnsi="微软雅黑" w:cs="宋体" w:hint="eastAsia"/>
          <w:color w:val="666666"/>
          <w:kern w:val="0"/>
          <w:sz w:val="27"/>
          <w:szCs w:val="27"/>
        </w:rPr>
        <w:t>庚科学</w:t>
      </w:r>
      <w:proofErr w:type="gramEnd"/>
      <w:r w:rsidRPr="005A7332">
        <w:rPr>
          <w:rFonts w:ascii="微软雅黑" w:eastAsia="微软雅黑" w:hAnsi="微软雅黑" w:cs="宋体" w:hint="eastAsia"/>
          <w:color w:val="666666"/>
          <w:kern w:val="0"/>
          <w:sz w:val="27"/>
          <w:szCs w:val="27"/>
        </w:rPr>
        <w:t>奖和陈嘉庚青年科学奖的通知</w:t>
      </w:r>
    </w:p>
    <w:p w:rsidR="005A7332" w:rsidRPr="005A7332" w:rsidRDefault="005A7332" w:rsidP="005A7332">
      <w:pPr>
        <w:widowControl/>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 xml:space="preserve">　　根据《陈嘉庚科学奖奖励条例》和《陈嘉庚青年科学奖奖励条例》规定，2016年度陈嘉庚科学奖和陈嘉庚青年科学奖的推荐工作从2015年4月1日起同时开始，至2015年6月30日结束。现将有关事项通知如下：</w:t>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b/>
          <w:bCs/>
          <w:color w:val="666666"/>
          <w:kern w:val="0"/>
          <w:sz w:val="20"/>
        </w:rPr>
        <w:t>一、奖励的定位和标准</w:t>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color w:val="666666"/>
          <w:kern w:val="0"/>
          <w:sz w:val="20"/>
          <w:szCs w:val="20"/>
        </w:rPr>
        <w:br/>
        <w:t xml:space="preserve">　　陈嘉庚科学奖奖励近期在中国做出的重大原创性科学技术成果。该奖在强调科技成果原创性的同时，也重视时效性，并要求科技成果在中国完成和取得。陈嘉庚科学奖以奖励成果为主，每个奖项获奖人数一般为1人，最多不超过3人。详见附件1和附件3。</w:t>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color w:val="666666"/>
          <w:kern w:val="0"/>
          <w:sz w:val="20"/>
          <w:szCs w:val="20"/>
        </w:rPr>
        <w:br/>
        <w:t xml:space="preserve">　　陈嘉庚青年科学奖奖励在中国独立做出重要原创性科学技术成果、年龄在40周岁以下（1976年6月30日以后出生）的青年科技人才。获奖成果的原创性思想应由被推荐人提出并主要由被推荐人完成，但不排除合作者的贡献。陈嘉庚青年科学奖以奖励个人为主，每个奖项每次评选1人。详见附件2和附件3。</w:t>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color w:val="666666"/>
          <w:kern w:val="0"/>
          <w:sz w:val="20"/>
          <w:szCs w:val="20"/>
        </w:rPr>
        <w:br/>
        <w:t xml:space="preserve">　　陈嘉庚科学奖和陈嘉庚青年科学奖均不受理涉密类研究成果。</w:t>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b/>
          <w:bCs/>
          <w:color w:val="666666"/>
          <w:kern w:val="0"/>
          <w:sz w:val="20"/>
        </w:rPr>
        <w:t>二、奖项设置</w:t>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color w:val="666666"/>
          <w:kern w:val="0"/>
          <w:sz w:val="20"/>
          <w:szCs w:val="20"/>
        </w:rPr>
        <w:br/>
        <w:t xml:space="preserve">　　陈嘉庚科学奖和陈嘉庚青年科学奖均分别设立六个奖项：数理科学奖（包括数学、物理学、力学、天文学）、化学科学奖、生命科学奖（包括生物学、医学、农学）、地球科学奖、信息技</w:t>
      </w:r>
      <w:r w:rsidRPr="005A7332">
        <w:rPr>
          <w:rFonts w:ascii="微软雅黑" w:eastAsia="微软雅黑" w:hAnsi="微软雅黑" w:cs="宋体" w:hint="eastAsia"/>
          <w:color w:val="666666"/>
          <w:kern w:val="0"/>
          <w:sz w:val="20"/>
          <w:szCs w:val="20"/>
        </w:rPr>
        <w:lastRenderedPageBreak/>
        <w:t>术科学奖和技术科学奖。</w:t>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b/>
          <w:bCs/>
          <w:color w:val="666666"/>
          <w:kern w:val="0"/>
          <w:sz w:val="20"/>
        </w:rPr>
        <w:t>三、推荐要求</w:t>
      </w:r>
      <w:r w:rsidRPr="005A7332">
        <w:rPr>
          <w:rFonts w:ascii="微软雅黑" w:eastAsia="微软雅黑" w:hAnsi="微软雅黑" w:cs="宋体" w:hint="eastAsia"/>
          <w:b/>
          <w:bCs/>
          <w:color w:val="666666"/>
          <w:kern w:val="0"/>
          <w:sz w:val="20"/>
          <w:szCs w:val="20"/>
        </w:rPr>
        <w:br/>
      </w:r>
      <w:r w:rsidRPr="005A7332">
        <w:rPr>
          <w:rFonts w:ascii="微软雅黑" w:eastAsia="微软雅黑" w:hAnsi="微软雅黑" w:cs="宋体" w:hint="eastAsia"/>
          <w:color w:val="666666"/>
          <w:kern w:val="0"/>
          <w:sz w:val="20"/>
          <w:szCs w:val="20"/>
        </w:rPr>
        <w:br/>
        <w:t xml:space="preserve">　　陈嘉庚科学奖和陈嘉庚青年科学奖均由相关领域的研究员、教授或同等专业技术职务的专家推荐，不受理个人申请。推荐人不能是被推荐人相关成果的合作者。每位推荐人可同时推荐1项陈嘉庚科学奖候选奖项和1位陈嘉庚青年科学奖候选人。</w:t>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b/>
          <w:bCs/>
          <w:color w:val="666666"/>
          <w:kern w:val="0"/>
          <w:sz w:val="20"/>
        </w:rPr>
        <w:t>四、推荐材料</w:t>
      </w:r>
    </w:p>
    <w:p w:rsidR="005A7332" w:rsidRPr="005A7332" w:rsidRDefault="005A7332" w:rsidP="005A7332">
      <w:pPr>
        <w:widowControl/>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 xml:space="preserve">　　推荐书是陈嘉庚科学奖和陈嘉庚青年科学奖评审的重要依据，请推荐人按照要求认真填写，文字描述必须准确、真实、客观。</w:t>
      </w:r>
    </w:p>
    <w:p w:rsidR="005A7332" w:rsidRPr="005A7332" w:rsidRDefault="005A7332" w:rsidP="005A7332">
      <w:pPr>
        <w:widowControl/>
        <w:numPr>
          <w:ilvl w:val="0"/>
          <w:numId w:val="1"/>
        </w:numPr>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若推荐成果是重大科学发现，请提供2篇该科学发现的论文全文，其中1篇为该成果最早发表的论文，另1篇为该成果最具代表性的论文。</w:t>
      </w:r>
    </w:p>
    <w:p w:rsidR="005A7332" w:rsidRPr="005A7332" w:rsidRDefault="005A7332" w:rsidP="005A7332">
      <w:pPr>
        <w:widowControl/>
        <w:numPr>
          <w:ilvl w:val="0"/>
          <w:numId w:val="1"/>
        </w:numPr>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若推荐成果是原创性技术发明，除提供该成果1篇最早发表的论文或（和）1篇最具代表性论的论文外，应同时提供该项目技术发明的专利证书和摘要；若原创性技术发明没有发表论文或专利，请提供该项发明相关的重要说明。</w:t>
      </w:r>
    </w:p>
    <w:p w:rsidR="005A7332" w:rsidRPr="005A7332" w:rsidRDefault="005A7332" w:rsidP="005A7332">
      <w:pPr>
        <w:widowControl/>
        <w:numPr>
          <w:ilvl w:val="0"/>
          <w:numId w:val="1"/>
        </w:numPr>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请提供辅助材料：同领域学术刊物、学术会议等对被推荐人的评价和学术水平的证明；如果是技术类成果，需提供成果应用证明；推荐成果或被推荐人曾获奖励情况（包括国务院设立的科技奖励；省、自治区、直辖市政府和国务院有关部门、中国人民解放军设立的科技奖励；国际组织和外国政府设立的科技奖励等)；与该原创性成果相关的其他论文目录。</w:t>
      </w:r>
    </w:p>
    <w:p w:rsidR="005A7332" w:rsidRPr="005A7332" w:rsidRDefault="005A7332" w:rsidP="005A7332">
      <w:pPr>
        <w:widowControl/>
        <w:numPr>
          <w:ilvl w:val="0"/>
          <w:numId w:val="1"/>
        </w:numPr>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lastRenderedPageBreak/>
        <w:t xml:space="preserve">若推荐陈嘉庚科学奖，需同时提供相对应的英文材料（详见附件4）。若推荐的成果由一人以上分别做出了重大原创性科学发现或技术发明，应分别说明各被推荐人在该推荐成果中所做出的贡献和所起的作用。 </w:t>
      </w:r>
    </w:p>
    <w:p w:rsidR="005A7332" w:rsidRPr="005A7332" w:rsidRDefault="005A7332" w:rsidP="005A7332">
      <w:pPr>
        <w:widowControl/>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br/>
      </w:r>
      <w:r w:rsidRPr="005A7332">
        <w:rPr>
          <w:rFonts w:ascii="微软雅黑" w:eastAsia="微软雅黑" w:hAnsi="微软雅黑" w:cs="宋体" w:hint="eastAsia"/>
          <w:b/>
          <w:bCs/>
          <w:color w:val="666666"/>
          <w:kern w:val="0"/>
          <w:sz w:val="20"/>
        </w:rPr>
        <w:t>五、推荐材料提交方式</w:t>
      </w:r>
      <w:r w:rsidRPr="005A7332">
        <w:rPr>
          <w:rFonts w:ascii="微软雅黑" w:eastAsia="微软雅黑" w:hAnsi="微软雅黑" w:cs="宋体" w:hint="eastAsia"/>
          <w:b/>
          <w:bCs/>
          <w:color w:val="666666"/>
          <w:kern w:val="0"/>
          <w:sz w:val="20"/>
          <w:szCs w:val="20"/>
        </w:rPr>
        <w:br/>
      </w:r>
      <w:r w:rsidRPr="005A7332">
        <w:rPr>
          <w:rFonts w:ascii="微软雅黑" w:eastAsia="微软雅黑" w:hAnsi="微软雅黑" w:cs="宋体" w:hint="eastAsia"/>
          <w:color w:val="666666"/>
          <w:kern w:val="0"/>
          <w:sz w:val="20"/>
          <w:szCs w:val="20"/>
        </w:rPr>
        <w:br/>
        <w:t xml:space="preserve">　　2016年度陈嘉庚科学奖和陈嘉庚青年科学奖均采取网上推荐，请您在推荐截止日期（2015年6月30日）前登陆陈嘉庚科学奖基金会网站</w:t>
      </w:r>
      <w:hyperlink r:id="rId7" w:history="1">
        <w:r w:rsidRPr="005A7332">
          <w:rPr>
            <w:rFonts w:ascii="微软雅黑" w:eastAsia="微软雅黑" w:hAnsi="微软雅黑" w:cs="宋体" w:hint="eastAsia"/>
            <w:color w:val="505050"/>
            <w:kern w:val="0"/>
            <w:sz w:val="20"/>
          </w:rPr>
          <w:t>www.tsaf.ac.cn</w:t>
        </w:r>
      </w:hyperlink>
      <w:r w:rsidRPr="005A7332">
        <w:rPr>
          <w:rFonts w:ascii="微软雅黑" w:eastAsia="微软雅黑" w:hAnsi="微软雅黑" w:cs="宋体" w:hint="eastAsia"/>
          <w:color w:val="666666"/>
          <w:kern w:val="0"/>
          <w:sz w:val="20"/>
          <w:szCs w:val="20"/>
        </w:rPr>
        <w:t>，严格按照推荐要求提交相关推荐材料。网上材料提交成功后，请将《2016年度陈嘉庚科学奖推荐书》（样本见附件4）或《2016年度陈嘉庚青年科学奖推荐书》（样本见附件5）用A4纸打印，需推荐人签名后，并于2015年6月30日（以邮戳为准）以前，用EMS寄送基金会办公室方为有效，否则不予受理。</w:t>
      </w:r>
    </w:p>
    <w:p w:rsidR="005A7332" w:rsidRPr="005A7332" w:rsidRDefault="005A7332" w:rsidP="005A7332">
      <w:pPr>
        <w:widowControl/>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 xml:space="preserve">　　联系电话：010-59358369  59358206  59358309</w:t>
      </w:r>
      <w:r w:rsidRPr="005A7332">
        <w:rPr>
          <w:rFonts w:ascii="微软雅黑" w:eastAsia="微软雅黑" w:hAnsi="微软雅黑" w:cs="宋体" w:hint="eastAsia"/>
          <w:color w:val="666666"/>
          <w:kern w:val="0"/>
          <w:sz w:val="20"/>
          <w:szCs w:val="20"/>
        </w:rPr>
        <w:br/>
        <w:t xml:space="preserve">　　传    真: 010-59358300</w:t>
      </w:r>
      <w:r w:rsidRPr="005A7332">
        <w:rPr>
          <w:rFonts w:ascii="微软雅黑" w:eastAsia="微软雅黑" w:hAnsi="微软雅黑" w:cs="宋体" w:hint="eastAsia"/>
          <w:color w:val="666666"/>
          <w:kern w:val="0"/>
          <w:sz w:val="20"/>
          <w:szCs w:val="20"/>
        </w:rPr>
        <w:br/>
        <w:t xml:space="preserve">　　电子邮箱：</w:t>
      </w:r>
      <w:hyperlink r:id="rId8" w:history="1">
        <w:r w:rsidRPr="005A7332">
          <w:rPr>
            <w:rFonts w:ascii="微软雅黑" w:eastAsia="微软雅黑" w:hAnsi="微软雅黑" w:cs="宋体" w:hint="eastAsia"/>
            <w:color w:val="505050"/>
            <w:kern w:val="0"/>
            <w:sz w:val="20"/>
          </w:rPr>
          <w:t>tsaf@cashq.ac.cn</w:t>
        </w:r>
      </w:hyperlink>
      <w:r w:rsidRPr="005A7332">
        <w:rPr>
          <w:rFonts w:ascii="微软雅黑" w:eastAsia="微软雅黑" w:hAnsi="微软雅黑" w:cs="宋体" w:hint="eastAsia"/>
          <w:color w:val="666666"/>
          <w:kern w:val="0"/>
          <w:sz w:val="20"/>
          <w:szCs w:val="20"/>
        </w:rPr>
        <w:br/>
        <w:t xml:space="preserve">　　地    址：北京市海淀区中关村北一条15号</w:t>
      </w:r>
      <w:r w:rsidRPr="005A7332">
        <w:rPr>
          <w:rFonts w:ascii="微软雅黑" w:eastAsia="微软雅黑" w:hAnsi="微软雅黑" w:cs="宋体" w:hint="eastAsia"/>
          <w:color w:val="666666"/>
          <w:kern w:val="0"/>
          <w:sz w:val="20"/>
          <w:szCs w:val="20"/>
        </w:rPr>
        <w:br/>
        <w:t xml:space="preserve">　　          中国科学院学部工作局</w:t>
      </w:r>
      <w:r w:rsidRPr="005A7332">
        <w:rPr>
          <w:rFonts w:ascii="微软雅黑" w:eastAsia="微软雅黑" w:hAnsi="微软雅黑" w:cs="宋体" w:hint="eastAsia"/>
          <w:color w:val="666666"/>
          <w:kern w:val="0"/>
          <w:sz w:val="20"/>
          <w:szCs w:val="20"/>
        </w:rPr>
        <w:br/>
        <w:t xml:space="preserve">　　          陈嘉庚科学奖基金会办公室</w:t>
      </w:r>
      <w:r w:rsidRPr="005A7332">
        <w:rPr>
          <w:rFonts w:ascii="微软雅黑" w:eastAsia="微软雅黑" w:hAnsi="微软雅黑" w:cs="宋体" w:hint="eastAsia"/>
          <w:color w:val="666666"/>
          <w:kern w:val="0"/>
          <w:sz w:val="20"/>
          <w:szCs w:val="20"/>
        </w:rPr>
        <w:br/>
        <w:t xml:space="preserve">　　邮    编：100190</w:t>
      </w:r>
    </w:p>
    <w:p w:rsidR="005A7332" w:rsidRPr="005A7332" w:rsidRDefault="005A7332" w:rsidP="005A7332">
      <w:pPr>
        <w:widowControl/>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 </w:t>
      </w:r>
    </w:p>
    <w:p w:rsidR="005A7332" w:rsidRPr="005A7332" w:rsidRDefault="005A7332" w:rsidP="005A7332">
      <w:pPr>
        <w:widowControl/>
        <w:spacing w:before="100" w:beforeAutospacing="1" w:after="100" w:afterAutospacing="1"/>
        <w:jc w:val="lef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 xml:space="preserve">　　附件：</w:t>
      </w:r>
    </w:p>
    <w:p w:rsidR="005A7332" w:rsidRPr="005A7332" w:rsidRDefault="005A7332" w:rsidP="005A7332">
      <w:pPr>
        <w:widowControl/>
        <w:numPr>
          <w:ilvl w:val="1"/>
          <w:numId w:val="2"/>
        </w:numPr>
        <w:spacing w:before="100" w:beforeAutospacing="1" w:after="100" w:afterAutospacing="1"/>
        <w:jc w:val="left"/>
        <w:rPr>
          <w:rFonts w:ascii="微软雅黑" w:eastAsia="微软雅黑" w:hAnsi="微软雅黑" w:cs="宋体" w:hint="eastAsia"/>
          <w:color w:val="666666"/>
          <w:kern w:val="0"/>
          <w:sz w:val="20"/>
          <w:szCs w:val="20"/>
        </w:rPr>
      </w:pPr>
      <w:hyperlink r:id="rId9" w:tgtFrame="_blank" w:history="1">
        <w:r w:rsidRPr="005A7332">
          <w:rPr>
            <w:rFonts w:ascii="微软雅黑" w:eastAsia="微软雅黑" w:hAnsi="微软雅黑" w:cs="宋体" w:hint="eastAsia"/>
            <w:color w:val="505050"/>
            <w:kern w:val="0"/>
            <w:sz w:val="20"/>
          </w:rPr>
          <w:t>《陈嘉庚科学奖奖励条例》</w:t>
        </w:r>
      </w:hyperlink>
      <w:r w:rsidRPr="005A7332">
        <w:rPr>
          <w:rFonts w:ascii="微软雅黑" w:eastAsia="微软雅黑" w:hAnsi="微软雅黑" w:cs="宋体" w:hint="eastAsia"/>
          <w:color w:val="666666"/>
          <w:kern w:val="0"/>
          <w:sz w:val="20"/>
          <w:szCs w:val="20"/>
        </w:rPr>
        <w:t xml:space="preserve"> </w:t>
      </w:r>
    </w:p>
    <w:p w:rsidR="005A7332" w:rsidRPr="005A7332" w:rsidRDefault="005A7332" w:rsidP="005A7332">
      <w:pPr>
        <w:widowControl/>
        <w:numPr>
          <w:ilvl w:val="1"/>
          <w:numId w:val="2"/>
        </w:numPr>
        <w:spacing w:before="100" w:beforeAutospacing="1" w:after="100" w:afterAutospacing="1"/>
        <w:jc w:val="left"/>
        <w:rPr>
          <w:rFonts w:ascii="微软雅黑" w:eastAsia="微软雅黑" w:hAnsi="微软雅黑" w:cs="宋体" w:hint="eastAsia"/>
          <w:color w:val="666666"/>
          <w:kern w:val="0"/>
          <w:sz w:val="20"/>
          <w:szCs w:val="20"/>
        </w:rPr>
      </w:pPr>
      <w:hyperlink r:id="rId10" w:tgtFrame="_blank" w:history="1">
        <w:r w:rsidRPr="005A7332">
          <w:rPr>
            <w:rFonts w:ascii="微软雅黑" w:eastAsia="微软雅黑" w:hAnsi="微软雅黑" w:cs="宋体" w:hint="eastAsia"/>
            <w:color w:val="505050"/>
            <w:kern w:val="0"/>
            <w:sz w:val="20"/>
          </w:rPr>
          <w:t>《陈嘉庚青年科学奖奖励条例》</w:t>
        </w:r>
      </w:hyperlink>
      <w:r w:rsidRPr="005A7332">
        <w:rPr>
          <w:rFonts w:ascii="微软雅黑" w:eastAsia="微软雅黑" w:hAnsi="微软雅黑" w:cs="宋体" w:hint="eastAsia"/>
          <w:color w:val="666666"/>
          <w:kern w:val="0"/>
          <w:sz w:val="20"/>
          <w:szCs w:val="20"/>
        </w:rPr>
        <w:t xml:space="preserve"> </w:t>
      </w:r>
    </w:p>
    <w:p w:rsidR="005A7332" w:rsidRPr="005A7332" w:rsidRDefault="005A7332" w:rsidP="005A7332">
      <w:pPr>
        <w:widowControl/>
        <w:numPr>
          <w:ilvl w:val="1"/>
          <w:numId w:val="2"/>
        </w:numPr>
        <w:spacing w:before="100" w:beforeAutospacing="1" w:after="100" w:afterAutospacing="1"/>
        <w:jc w:val="left"/>
        <w:rPr>
          <w:rFonts w:ascii="微软雅黑" w:eastAsia="微软雅黑" w:hAnsi="微软雅黑" w:cs="宋体" w:hint="eastAsia"/>
          <w:color w:val="666666"/>
          <w:kern w:val="0"/>
          <w:sz w:val="20"/>
          <w:szCs w:val="20"/>
        </w:rPr>
      </w:pPr>
      <w:hyperlink r:id="rId11" w:tgtFrame="_blank" w:history="1">
        <w:r w:rsidRPr="005A7332">
          <w:rPr>
            <w:rFonts w:ascii="微软雅黑" w:eastAsia="微软雅黑" w:hAnsi="微软雅黑" w:cs="宋体" w:hint="eastAsia"/>
            <w:color w:val="505050"/>
            <w:kern w:val="0"/>
            <w:sz w:val="20"/>
          </w:rPr>
          <w:t>《陈嘉庚科学奖奖励条例实施细则》</w:t>
        </w:r>
      </w:hyperlink>
      <w:r w:rsidRPr="005A7332">
        <w:rPr>
          <w:rFonts w:ascii="微软雅黑" w:eastAsia="微软雅黑" w:hAnsi="微软雅黑" w:cs="宋体" w:hint="eastAsia"/>
          <w:color w:val="666666"/>
          <w:kern w:val="0"/>
          <w:sz w:val="20"/>
          <w:szCs w:val="20"/>
        </w:rPr>
        <w:t xml:space="preserve"> </w:t>
      </w:r>
    </w:p>
    <w:p w:rsidR="005A7332" w:rsidRPr="005A7332" w:rsidRDefault="005A7332" w:rsidP="005A7332">
      <w:pPr>
        <w:widowControl/>
        <w:numPr>
          <w:ilvl w:val="1"/>
          <w:numId w:val="2"/>
        </w:numPr>
        <w:spacing w:before="100" w:beforeAutospacing="1" w:after="100" w:afterAutospacing="1"/>
        <w:jc w:val="left"/>
        <w:rPr>
          <w:rFonts w:ascii="微软雅黑" w:eastAsia="微软雅黑" w:hAnsi="微软雅黑" w:cs="宋体" w:hint="eastAsia"/>
          <w:color w:val="666666"/>
          <w:kern w:val="0"/>
          <w:sz w:val="20"/>
          <w:szCs w:val="20"/>
        </w:rPr>
      </w:pPr>
      <w:hyperlink r:id="rId12" w:tgtFrame="_blank" w:history="1">
        <w:r w:rsidRPr="005A7332">
          <w:rPr>
            <w:rFonts w:ascii="微软雅黑" w:eastAsia="微软雅黑" w:hAnsi="微软雅黑" w:cs="宋体" w:hint="eastAsia"/>
            <w:color w:val="505050"/>
            <w:kern w:val="0"/>
            <w:sz w:val="20"/>
          </w:rPr>
          <w:t>2016年度陈嘉</w:t>
        </w:r>
        <w:proofErr w:type="gramStart"/>
        <w:r w:rsidRPr="005A7332">
          <w:rPr>
            <w:rFonts w:ascii="微软雅黑" w:eastAsia="微软雅黑" w:hAnsi="微软雅黑" w:cs="宋体" w:hint="eastAsia"/>
            <w:color w:val="505050"/>
            <w:kern w:val="0"/>
            <w:sz w:val="20"/>
          </w:rPr>
          <w:t>庚科学</w:t>
        </w:r>
        <w:proofErr w:type="gramEnd"/>
        <w:r w:rsidRPr="005A7332">
          <w:rPr>
            <w:rFonts w:ascii="微软雅黑" w:eastAsia="微软雅黑" w:hAnsi="微软雅黑" w:cs="宋体" w:hint="eastAsia"/>
            <w:color w:val="505050"/>
            <w:kern w:val="0"/>
            <w:sz w:val="20"/>
          </w:rPr>
          <w:t>奖推荐书（样本）</w:t>
        </w:r>
      </w:hyperlink>
      <w:r w:rsidRPr="005A7332">
        <w:rPr>
          <w:rFonts w:ascii="微软雅黑" w:eastAsia="微软雅黑" w:hAnsi="微软雅黑" w:cs="宋体" w:hint="eastAsia"/>
          <w:color w:val="666666"/>
          <w:kern w:val="0"/>
          <w:sz w:val="20"/>
          <w:szCs w:val="20"/>
        </w:rPr>
        <w:t xml:space="preserve"> </w:t>
      </w:r>
    </w:p>
    <w:p w:rsidR="005A7332" w:rsidRPr="005A7332" w:rsidRDefault="005A7332" w:rsidP="005A7332">
      <w:pPr>
        <w:widowControl/>
        <w:numPr>
          <w:ilvl w:val="1"/>
          <w:numId w:val="2"/>
        </w:numPr>
        <w:spacing w:before="100" w:beforeAutospacing="1" w:after="100" w:afterAutospacing="1"/>
        <w:jc w:val="left"/>
        <w:rPr>
          <w:rFonts w:ascii="微软雅黑" w:eastAsia="微软雅黑" w:hAnsi="微软雅黑" w:cs="宋体" w:hint="eastAsia"/>
          <w:color w:val="666666"/>
          <w:kern w:val="0"/>
          <w:sz w:val="20"/>
          <w:szCs w:val="20"/>
        </w:rPr>
      </w:pPr>
      <w:hyperlink r:id="rId13" w:tgtFrame="_blank" w:history="1">
        <w:r w:rsidRPr="005A7332">
          <w:rPr>
            <w:rFonts w:ascii="微软雅黑" w:eastAsia="微软雅黑" w:hAnsi="微软雅黑" w:cs="宋体" w:hint="eastAsia"/>
            <w:color w:val="505050"/>
            <w:kern w:val="0"/>
            <w:sz w:val="20"/>
          </w:rPr>
          <w:t>2016年度陈嘉</w:t>
        </w:r>
        <w:proofErr w:type="gramStart"/>
        <w:r w:rsidRPr="005A7332">
          <w:rPr>
            <w:rFonts w:ascii="微软雅黑" w:eastAsia="微软雅黑" w:hAnsi="微软雅黑" w:cs="宋体" w:hint="eastAsia"/>
            <w:color w:val="505050"/>
            <w:kern w:val="0"/>
            <w:sz w:val="20"/>
          </w:rPr>
          <w:t>庚青年</w:t>
        </w:r>
        <w:proofErr w:type="gramEnd"/>
        <w:r w:rsidRPr="005A7332">
          <w:rPr>
            <w:rFonts w:ascii="微软雅黑" w:eastAsia="微软雅黑" w:hAnsi="微软雅黑" w:cs="宋体" w:hint="eastAsia"/>
            <w:color w:val="505050"/>
            <w:kern w:val="0"/>
            <w:sz w:val="20"/>
          </w:rPr>
          <w:t>科学奖推荐书（样本）</w:t>
        </w:r>
      </w:hyperlink>
    </w:p>
    <w:p w:rsidR="005A7332" w:rsidRPr="005A7332" w:rsidRDefault="005A7332" w:rsidP="005A7332">
      <w:pPr>
        <w:widowControl/>
        <w:spacing w:before="100" w:beforeAutospacing="1" w:after="100" w:afterAutospacing="1"/>
        <w:jc w:val="right"/>
        <w:rPr>
          <w:rFonts w:ascii="微软雅黑" w:eastAsia="微软雅黑" w:hAnsi="微软雅黑" w:cs="宋体" w:hint="eastAsia"/>
          <w:color w:val="666666"/>
          <w:kern w:val="0"/>
          <w:sz w:val="20"/>
          <w:szCs w:val="20"/>
        </w:rPr>
      </w:pPr>
      <w:r w:rsidRPr="005A7332">
        <w:rPr>
          <w:rFonts w:ascii="微软雅黑" w:eastAsia="微软雅黑" w:hAnsi="微软雅黑" w:cs="宋体" w:hint="eastAsia"/>
          <w:color w:val="666666"/>
          <w:kern w:val="0"/>
          <w:sz w:val="20"/>
          <w:szCs w:val="20"/>
        </w:rPr>
        <w:t>陈嘉</w:t>
      </w:r>
      <w:proofErr w:type="gramStart"/>
      <w:r w:rsidRPr="005A7332">
        <w:rPr>
          <w:rFonts w:ascii="微软雅黑" w:eastAsia="微软雅黑" w:hAnsi="微软雅黑" w:cs="宋体" w:hint="eastAsia"/>
          <w:color w:val="666666"/>
          <w:kern w:val="0"/>
          <w:sz w:val="20"/>
          <w:szCs w:val="20"/>
        </w:rPr>
        <w:t>庚科学</w:t>
      </w:r>
      <w:proofErr w:type="gramEnd"/>
      <w:r w:rsidRPr="005A7332">
        <w:rPr>
          <w:rFonts w:ascii="微软雅黑" w:eastAsia="微软雅黑" w:hAnsi="微软雅黑" w:cs="宋体" w:hint="eastAsia"/>
          <w:color w:val="666666"/>
          <w:kern w:val="0"/>
          <w:sz w:val="20"/>
          <w:szCs w:val="20"/>
        </w:rPr>
        <w:t>奖基金会</w:t>
      </w:r>
      <w:r w:rsidRPr="005A7332">
        <w:rPr>
          <w:rFonts w:ascii="微软雅黑" w:eastAsia="微软雅黑" w:hAnsi="微软雅黑" w:cs="宋体" w:hint="eastAsia"/>
          <w:color w:val="666666"/>
          <w:kern w:val="0"/>
          <w:sz w:val="20"/>
          <w:szCs w:val="20"/>
        </w:rPr>
        <w:br/>
        <w:t>2015年2月17日</w:t>
      </w:r>
    </w:p>
    <w:p w:rsidR="006C4C1B" w:rsidRPr="005A7332" w:rsidRDefault="006C4C1B">
      <w:pPr>
        <w:rPr>
          <w:rFonts w:hint="eastAsia"/>
        </w:rPr>
      </w:pPr>
    </w:p>
    <w:sectPr w:rsidR="006C4C1B" w:rsidRPr="005A7332" w:rsidSect="006C4C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FE5" w:rsidRDefault="00F11FE5" w:rsidP="005A7332">
      <w:r>
        <w:separator/>
      </w:r>
    </w:p>
  </w:endnote>
  <w:endnote w:type="continuationSeparator" w:id="0">
    <w:p w:rsidR="00F11FE5" w:rsidRDefault="00F11FE5" w:rsidP="005A73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FE5" w:rsidRDefault="00F11FE5" w:rsidP="005A7332">
      <w:r>
        <w:separator/>
      </w:r>
    </w:p>
  </w:footnote>
  <w:footnote w:type="continuationSeparator" w:id="0">
    <w:p w:rsidR="00F11FE5" w:rsidRDefault="00F11FE5" w:rsidP="005A7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52461"/>
    <w:multiLevelType w:val="multilevel"/>
    <w:tmpl w:val="C7DCF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E70230"/>
    <w:multiLevelType w:val="multilevel"/>
    <w:tmpl w:val="8FA2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7332"/>
    <w:rsid w:val="005A7332"/>
    <w:rsid w:val="006C4C1B"/>
    <w:rsid w:val="00F11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7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7332"/>
    <w:rPr>
      <w:sz w:val="18"/>
      <w:szCs w:val="18"/>
    </w:rPr>
  </w:style>
  <w:style w:type="paragraph" w:styleId="a4">
    <w:name w:val="footer"/>
    <w:basedOn w:val="a"/>
    <w:link w:val="Char0"/>
    <w:uiPriority w:val="99"/>
    <w:semiHidden/>
    <w:unhideWhenUsed/>
    <w:rsid w:val="005A73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7332"/>
    <w:rPr>
      <w:sz w:val="18"/>
      <w:szCs w:val="18"/>
    </w:rPr>
  </w:style>
  <w:style w:type="character" w:styleId="a5">
    <w:name w:val="Hyperlink"/>
    <w:basedOn w:val="a0"/>
    <w:uiPriority w:val="99"/>
    <w:semiHidden/>
    <w:unhideWhenUsed/>
    <w:rsid w:val="005A7332"/>
    <w:rPr>
      <w:strike w:val="0"/>
      <w:dstrike w:val="0"/>
      <w:color w:val="505050"/>
      <w:u w:val="none"/>
      <w:effect w:val="none"/>
    </w:rPr>
  </w:style>
  <w:style w:type="paragraph" w:styleId="a6">
    <w:name w:val="Normal (Web)"/>
    <w:basedOn w:val="a"/>
    <w:uiPriority w:val="99"/>
    <w:semiHidden/>
    <w:unhideWhenUsed/>
    <w:rsid w:val="005A733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A7332"/>
    <w:rPr>
      <w:b/>
      <w:bCs/>
    </w:rPr>
  </w:style>
</w:styles>
</file>

<file path=word/webSettings.xml><?xml version="1.0" encoding="utf-8"?>
<w:webSettings xmlns:r="http://schemas.openxmlformats.org/officeDocument/2006/relationships" xmlns:w="http://schemas.openxmlformats.org/wordprocessingml/2006/main">
  <w:divs>
    <w:div w:id="1778717306">
      <w:bodyDiv w:val="1"/>
      <w:marLeft w:val="0"/>
      <w:marRight w:val="0"/>
      <w:marTop w:val="0"/>
      <w:marBottom w:val="0"/>
      <w:divBdr>
        <w:top w:val="none" w:sz="0" w:space="0" w:color="auto"/>
        <w:left w:val="none" w:sz="0" w:space="0" w:color="auto"/>
        <w:bottom w:val="none" w:sz="0" w:space="0" w:color="auto"/>
        <w:right w:val="none" w:sz="0" w:space="0" w:color="auto"/>
      </w:divBdr>
      <w:divsChild>
        <w:div w:id="21319561">
          <w:marLeft w:val="0"/>
          <w:marRight w:val="0"/>
          <w:marTop w:val="0"/>
          <w:marBottom w:val="0"/>
          <w:divBdr>
            <w:top w:val="none" w:sz="0" w:space="0" w:color="auto"/>
            <w:left w:val="none" w:sz="0" w:space="0" w:color="auto"/>
            <w:bottom w:val="none" w:sz="0" w:space="0" w:color="auto"/>
            <w:right w:val="none" w:sz="0" w:space="0" w:color="auto"/>
          </w:divBdr>
          <w:divsChild>
            <w:div w:id="1925337377">
              <w:marLeft w:val="0"/>
              <w:marRight w:val="0"/>
              <w:marTop w:val="0"/>
              <w:marBottom w:val="0"/>
              <w:divBdr>
                <w:top w:val="none" w:sz="0" w:space="0" w:color="auto"/>
                <w:left w:val="none" w:sz="0" w:space="0" w:color="auto"/>
                <w:bottom w:val="none" w:sz="0" w:space="0" w:color="auto"/>
                <w:right w:val="none" w:sz="0" w:space="0" w:color="auto"/>
              </w:divBdr>
              <w:divsChild>
                <w:div w:id="1549217912">
                  <w:marLeft w:val="0"/>
                  <w:marRight w:val="0"/>
                  <w:marTop w:val="0"/>
                  <w:marBottom w:val="0"/>
                  <w:divBdr>
                    <w:top w:val="none" w:sz="0" w:space="0" w:color="auto"/>
                    <w:left w:val="none" w:sz="0" w:space="0" w:color="auto"/>
                    <w:bottom w:val="none" w:sz="0" w:space="0" w:color="auto"/>
                    <w:right w:val="none" w:sz="0" w:space="0" w:color="auto"/>
                  </w:divBdr>
                  <w:divsChild>
                    <w:div w:id="1935896403">
                      <w:marLeft w:val="0"/>
                      <w:marRight w:val="0"/>
                      <w:marTop w:val="0"/>
                      <w:marBottom w:val="0"/>
                      <w:divBdr>
                        <w:top w:val="none" w:sz="0" w:space="0" w:color="auto"/>
                        <w:left w:val="none" w:sz="0" w:space="0" w:color="auto"/>
                        <w:bottom w:val="none" w:sz="0" w:space="0" w:color="auto"/>
                        <w:right w:val="none" w:sz="0" w:space="0" w:color="auto"/>
                      </w:divBdr>
                      <w:divsChild>
                        <w:div w:id="1900507660">
                          <w:marLeft w:val="0"/>
                          <w:marRight w:val="0"/>
                          <w:marTop w:val="0"/>
                          <w:marBottom w:val="0"/>
                          <w:divBdr>
                            <w:top w:val="none" w:sz="0" w:space="0" w:color="auto"/>
                            <w:left w:val="none" w:sz="0" w:space="0" w:color="auto"/>
                            <w:bottom w:val="none" w:sz="0" w:space="0" w:color="auto"/>
                            <w:right w:val="none" w:sz="0" w:space="0" w:color="auto"/>
                          </w:divBdr>
                        </w:div>
                        <w:div w:id="5861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af@cashq.ac.cn" TargetMode="External"/><Relationship Id="rId13" Type="http://schemas.openxmlformats.org/officeDocument/2006/relationships/hyperlink" Target="http://www.tsaf.ac.cn/tsafcms/upload/2015-03-20/1426834814772.doc" TargetMode="External"/><Relationship Id="rId3" Type="http://schemas.openxmlformats.org/officeDocument/2006/relationships/settings" Target="settings.xml"/><Relationship Id="rId7" Type="http://schemas.openxmlformats.org/officeDocument/2006/relationships/hyperlink" Target="http://www.tsaf.ac.cn/" TargetMode="External"/><Relationship Id="rId12" Type="http://schemas.openxmlformats.org/officeDocument/2006/relationships/hyperlink" Target="http://www.tsaf.ac.cn/tsafcms/upload/2015-03-20/14268347915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af.ac.cn/tsafcms/upload/2015-03-02/1425293019830.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saf.ac.cn/tsafcms/upload/2015-03-02/1425293009317.doc" TargetMode="External"/><Relationship Id="rId4" Type="http://schemas.openxmlformats.org/officeDocument/2006/relationships/webSettings" Target="webSettings.xml"/><Relationship Id="rId9" Type="http://schemas.openxmlformats.org/officeDocument/2006/relationships/hyperlink" Target="http://www.tsaf.ac.cn/tsafcms/upload/2015-03-02/1425292958646.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Office Word</Application>
  <DocSecurity>0</DocSecurity>
  <Lines>15</Lines>
  <Paragraphs>4</Paragraphs>
  <ScaleCrop>false</ScaleCrop>
  <Company>Lenovo (Beijing) Limited</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2015-04-02T00:56:00Z</dcterms:created>
  <dcterms:modified xsi:type="dcterms:W3CDTF">2015-04-02T00:57:00Z</dcterms:modified>
</cp:coreProperties>
</file>